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96E4" w14:textId="77777777" w:rsidR="00010FA3" w:rsidRPr="00010D20" w:rsidRDefault="00010FA3" w:rsidP="00010FA3">
      <w:pPr>
        <w:pStyle w:val="PlainText"/>
        <w:rPr>
          <w:rFonts w:cs="Arial"/>
          <w:b/>
          <w:szCs w:val="22"/>
        </w:rPr>
      </w:pPr>
    </w:p>
    <w:p w14:paraId="2AD1A318" w14:textId="3C37F4DC" w:rsidR="0023228A" w:rsidRPr="0023228A" w:rsidRDefault="000D2805" w:rsidP="00010FA3">
      <w:pPr>
        <w:pStyle w:val="PlainText"/>
        <w:rPr>
          <w:rFonts w:cs="Arial"/>
          <w:b/>
          <w:sz w:val="28"/>
          <w:szCs w:val="28"/>
        </w:rPr>
      </w:pPr>
      <w:r>
        <w:rPr>
          <w:rFonts w:cs="Arial"/>
          <w:b/>
          <w:sz w:val="28"/>
          <w:szCs w:val="28"/>
        </w:rPr>
        <w:t>Housing Commission</w:t>
      </w:r>
    </w:p>
    <w:p w14:paraId="476AA18A" w14:textId="77777777" w:rsidR="0023228A" w:rsidRDefault="0023228A" w:rsidP="00010FA3">
      <w:pPr>
        <w:pStyle w:val="PlainText"/>
        <w:rPr>
          <w:rFonts w:cs="Arial"/>
          <w:b/>
          <w:szCs w:val="22"/>
        </w:rPr>
      </w:pPr>
    </w:p>
    <w:p w14:paraId="12E66CE0" w14:textId="77777777" w:rsidR="00534B51" w:rsidRDefault="00534B51" w:rsidP="00534B51">
      <w:pPr>
        <w:rPr>
          <w:rFonts w:ascii="Arial" w:hAnsi="Arial" w:cs="Arial"/>
          <w:b/>
          <w:sz w:val="22"/>
          <w:szCs w:val="22"/>
        </w:rPr>
      </w:pPr>
    </w:p>
    <w:p w14:paraId="6B962D27" w14:textId="77777777" w:rsidR="00D03AF4" w:rsidRPr="00534B51" w:rsidRDefault="00D03AF4" w:rsidP="00534B51">
      <w:pPr>
        <w:rPr>
          <w:rFonts w:ascii="Arial" w:hAnsi="Arial" w:cs="Arial"/>
          <w:b/>
          <w:sz w:val="22"/>
          <w:szCs w:val="22"/>
        </w:rPr>
      </w:pPr>
    </w:p>
    <w:p w14:paraId="2CEB8858" w14:textId="77777777" w:rsidR="00534B51" w:rsidRPr="0019412B" w:rsidRDefault="00534B51" w:rsidP="00534B51">
      <w:pPr>
        <w:rPr>
          <w:rFonts w:ascii="Arial" w:hAnsi="Arial" w:cs="Arial"/>
          <w:b/>
        </w:rPr>
      </w:pPr>
      <w:r w:rsidRPr="0019412B">
        <w:rPr>
          <w:rFonts w:ascii="Arial" w:hAnsi="Arial" w:cs="Arial"/>
          <w:b/>
        </w:rPr>
        <w:t>Purpose of report</w:t>
      </w:r>
    </w:p>
    <w:p w14:paraId="62DA6FEF" w14:textId="77777777" w:rsidR="00534B51" w:rsidRPr="0019412B" w:rsidRDefault="00534B51" w:rsidP="00534B51">
      <w:pPr>
        <w:rPr>
          <w:rFonts w:ascii="Arial" w:hAnsi="Arial" w:cs="Arial"/>
          <w:b/>
        </w:rPr>
      </w:pPr>
    </w:p>
    <w:p w14:paraId="68EE6422" w14:textId="10B44F6C" w:rsidR="00534B51" w:rsidRPr="0019412B" w:rsidRDefault="00C66B1B" w:rsidP="00534B51">
      <w:pPr>
        <w:rPr>
          <w:rFonts w:ascii="Arial" w:hAnsi="Arial" w:cs="Arial"/>
        </w:rPr>
      </w:pPr>
      <w:r w:rsidRPr="0019412B">
        <w:rPr>
          <w:rFonts w:ascii="Arial" w:hAnsi="Arial" w:cs="Arial"/>
        </w:rPr>
        <w:t xml:space="preserve">To </w:t>
      </w:r>
      <w:r w:rsidR="00002B24" w:rsidRPr="0019412B">
        <w:rPr>
          <w:rFonts w:ascii="Arial" w:hAnsi="Arial" w:cs="Arial"/>
        </w:rPr>
        <w:t xml:space="preserve">decide on the direction of an LGA </w:t>
      </w:r>
      <w:r w:rsidR="00A15648">
        <w:rPr>
          <w:rFonts w:ascii="Arial" w:hAnsi="Arial" w:cs="Arial"/>
        </w:rPr>
        <w:t>h</w:t>
      </w:r>
      <w:r w:rsidR="00002B24" w:rsidRPr="0019412B">
        <w:rPr>
          <w:rFonts w:ascii="Arial" w:hAnsi="Arial" w:cs="Arial"/>
        </w:rPr>
        <w:t xml:space="preserve">ousing </w:t>
      </w:r>
      <w:r w:rsidR="00A15648">
        <w:rPr>
          <w:rFonts w:ascii="Arial" w:hAnsi="Arial" w:cs="Arial"/>
        </w:rPr>
        <w:t>c</w:t>
      </w:r>
      <w:r w:rsidR="00002B24" w:rsidRPr="0019412B">
        <w:rPr>
          <w:rFonts w:ascii="Arial" w:hAnsi="Arial" w:cs="Arial"/>
        </w:rPr>
        <w:t>ommission</w:t>
      </w:r>
    </w:p>
    <w:p w14:paraId="21CA5E73" w14:textId="77777777" w:rsidR="00D03AF4" w:rsidRPr="0019412B" w:rsidRDefault="00D03AF4" w:rsidP="00534B51">
      <w:pPr>
        <w:rPr>
          <w:rFonts w:ascii="Arial" w:hAnsi="Arial" w:cs="Arial"/>
          <w:b/>
        </w:rPr>
      </w:pPr>
    </w:p>
    <w:p w14:paraId="71030619" w14:textId="77777777" w:rsidR="00386F1E" w:rsidRPr="0019412B" w:rsidRDefault="00386F1E" w:rsidP="00534B51">
      <w:pPr>
        <w:rPr>
          <w:rFonts w:ascii="Arial" w:hAnsi="Arial" w:cs="Arial"/>
          <w:b/>
        </w:rPr>
      </w:pPr>
    </w:p>
    <w:p w14:paraId="1C207979" w14:textId="77777777" w:rsidR="00534B51" w:rsidRPr="0019412B" w:rsidRDefault="00534B51" w:rsidP="00534B51">
      <w:pPr>
        <w:rPr>
          <w:rFonts w:ascii="Arial" w:hAnsi="Arial" w:cs="Arial"/>
          <w:b/>
        </w:rPr>
      </w:pPr>
      <w:r w:rsidRPr="0019412B">
        <w:rPr>
          <w:rFonts w:ascii="Arial" w:hAnsi="Arial" w:cs="Arial"/>
          <w:b/>
        </w:rPr>
        <w:t>Summary</w:t>
      </w:r>
    </w:p>
    <w:p w14:paraId="24E0CCFB" w14:textId="77777777" w:rsidR="00534B51" w:rsidRPr="0019412B" w:rsidRDefault="00534B51" w:rsidP="00534B51">
      <w:pPr>
        <w:rPr>
          <w:rFonts w:ascii="Arial" w:hAnsi="Arial" w:cs="Arial"/>
          <w:b/>
        </w:rPr>
      </w:pPr>
    </w:p>
    <w:p w14:paraId="7C629195" w14:textId="7BA081BD" w:rsidR="0006436E" w:rsidRPr="0019412B" w:rsidRDefault="0006436E" w:rsidP="00617493">
      <w:pPr>
        <w:pStyle w:val="PlainText"/>
        <w:rPr>
          <w:rFonts w:cs="Arial"/>
          <w:sz w:val="24"/>
          <w:szCs w:val="24"/>
        </w:rPr>
      </w:pPr>
      <w:r w:rsidRPr="0019412B">
        <w:rPr>
          <w:rFonts w:cs="Arial"/>
          <w:sz w:val="24"/>
          <w:szCs w:val="24"/>
        </w:rPr>
        <w:t xml:space="preserve">This paper </w:t>
      </w:r>
      <w:r w:rsidR="00672574" w:rsidRPr="0019412B">
        <w:rPr>
          <w:rFonts w:cs="Arial"/>
          <w:sz w:val="24"/>
          <w:szCs w:val="24"/>
        </w:rPr>
        <w:t xml:space="preserve">sets out the background for an LGA </w:t>
      </w:r>
      <w:r w:rsidR="00A15648">
        <w:rPr>
          <w:rFonts w:cs="Arial"/>
          <w:sz w:val="24"/>
          <w:szCs w:val="24"/>
        </w:rPr>
        <w:t>h</w:t>
      </w:r>
      <w:r w:rsidR="00672574" w:rsidRPr="0019412B">
        <w:rPr>
          <w:rFonts w:cs="Arial"/>
          <w:sz w:val="24"/>
          <w:szCs w:val="24"/>
        </w:rPr>
        <w:t xml:space="preserve">ousing </w:t>
      </w:r>
      <w:r w:rsidR="00A15648">
        <w:rPr>
          <w:rFonts w:cs="Arial"/>
          <w:sz w:val="24"/>
          <w:szCs w:val="24"/>
        </w:rPr>
        <w:t>c</w:t>
      </w:r>
      <w:r w:rsidR="00672574" w:rsidRPr="0019412B">
        <w:rPr>
          <w:rFonts w:cs="Arial"/>
          <w:sz w:val="24"/>
          <w:szCs w:val="24"/>
        </w:rPr>
        <w:t xml:space="preserve">ommission which the Board has been requested to undertake by the LGA Leadership Board, and asks members to discuss and agree </w:t>
      </w:r>
      <w:r w:rsidR="00002B24" w:rsidRPr="0019412B">
        <w:rPr>
          <w:rFonts w:cs="Arial"/>
          <w:sz w:val="24"/>
          <w:szCs w:val="24"/>
        </w:rPr>
        <w:t xml:space="preserve">the objectives and governance for </w:t>
      </w:r>
      <w:r w:rsidR="00672574" w:rsidRPr="0019412B">
        <w:rPr>
          <w:rFonts w:cs="Arial"/>
          <w:sz w:val="24"/>
          <w:szCs w:val="24"/>
        </w:rPr>
        <w:t>this work.</w:t>
      </w:r>
    </w:p>
    <w:p w14:paraId="54B23636" w14:textId="77777777" w:rsidR="0006436E" w:rsidRPr="0019412B" w:rsidRDefault="0006436E" w:rsidP="00617493">
      <w:pPr>
        <w:pStyle w:val="PlainText"/>
        <w:rPr>
          <w:rFonts w:cs="Arial"/>
          <w:sz w:val="24"/>
          <w:szCs w:val="24"/>
        </w:rPr>
      </w:pPr>
    </w:p>
    <w:p w14:paraId="36E5A7BD" w14:textId="77777777" w:rsidR="00695B0F" w:rsidRPr="0019412B" w:rsidRDefault="00695B0F" w:rsidP="00617493">
      <w:pPr>
        <w:pStyle w:val="PlainText"/>
        <w:rPr>
          <w:rFonts w:cs="Arial"/>
          <w:sz w:val="24"/>
          <w:szCs w:val="24"/>
        </w:rPr>
      </w:pPr>
    </w:p>
    <w:p w14:paraId="2A578EAA" w14:textId="77777777" w:rsidR="00534B51" w:rsidRPr="0019412B" w:rsidRDefault="00534B51" w:rsidP="00617493">
      <w:pPr>
        <w:rPr>
          <w:rFonts w:ascii="Arial" w:hAnsi="Arial" w:cs="Arial"/>
          <w:b/>
          <w:u w:val="single"/>
        </w:rPr>
      </w:pPr>
    </w:p>
    <w:tbl>
      <w:tblPr>
        <w:tblW w:w="915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6"/>
      </w:tblGrid>
      <w:tr w:rsidR="00534B51" w:rsidRPr="0019412B" w14:paraId="4CED4DAF" w14:textId="77777777" w:rsidTr="00534B51">
        <w:tc>
          <w:tcPr>
            <w:tcW w:w="9157" w:type="dxa"/>
            <w:tcBorders>
              <w:top w:val="single" w:sz="4" w:space="0" w:color="auto"/>
              <w:left w:val="single" w:sz="4" w:space="0" w:color="auto"/>
              <w:bottom w:val="single" w:sz="4" w:space="0" w:color="auto"/>
              <w:right w:val="single" w:sz="4" w:space="0" w:color="auto"/>
            </w:tcBorders>
          </w:tcPr>
          <w:p w14:paraId="7C08D6DD" w14:textId="77777777" w:rsidR="00534B51" w:rsidRPr="0019412B" w:rsidRDefault="00534B51">
            <w:pPr>
              <w:rPr>
                <w:rFonts w:ascii="Arial" w:hAnsi="Arial" w:cs="Arial"/>
              </w:rPr>
            </w:pPr>
          </w:p>
          <w:p w14:paraId="7A27C495" w14:textId="77777777" w:rsidR="00534B51" w:rsidRPr="0019412B" w:rsidRDefault="00534B51">
            <w:pPr>
              <w:rPr>
                <w:rFonts w:ascii="Arial" w:hAnsi="Arial" w:cs="Arial"/>
                <w:b/>
              </w:rPr>
            </w:pPr>
            <w:r w:rsidRPr="0019412B">
              <w:rPr>
                <w:rFonts w:ascii="Arial" w:hAnsi="Arial" w:cs="Arial"/>
                <w:b/>
              </w:rPr>
              <w:t>Recommendation</w:t>
            </w:r>
          </w:p>
          <w:p w14:paraId="01FD328E" w14:textId="62B05697" w:rsidR="00617493" w:rsidRPr="0019412B" w:rsidRDefault="00617493">
            <w:pPr>
              <w:rPr>
                <w:rFonts w:ascii="Arial" w:hAnsi="Arial" w:cs="Arial"/>
              </w:rPr>
            </w:pPr>
          </w:p>
          <w:p w14:paraId="7930510A" w14:textId="47C20F18" w:rsidR="006D71D6" w:rsidRDefault="002565F2">
            <w:pPr>
              <w:rPr>
                <w:rFonts w:ascii="Arial" w:hAnsi="Arial" w:cs="Arial"/>
              </w:rPr>
            </w:pPr>
            <w:r w:rsidRPr="0019412B">
              <w:rPr>
                <w:rFonts w:ascii="Arial" w:hAnsi="Arial" w:cs="Arial"/>
              </w:rPr>
              <w:t>The Board</w:t>
            </w:r>
            <w:r w:rsidR="00002B24" w:rsidRPr="0019412B">
              <w:rPr>
                <w:rFonts w:ascii="Arial" w:hAnsi="Arial" w:cs="Arial"/>
              </w:rPr>
              <w:t xml:space="preserve"> comment and agree </w:t>
            </w:r>
            <w:r w:rsidRPr="0019412B">
              <w:rPr>
                <w:rFonts w:ascii="Arial" w:hAnsi="Arial" w:cs="Arial"/>
              </w:rPr>
              <w:t xml:space="preserve">the </w:t>
            </w:r>
            <w:r w:rsidR="00002B24" w:rsidRPr="0019412B">
              <w:rPr>
                <w:rFonts w:ascii="Arial" w:hAnsi="Arial" w:cs="Arial"/>
              </w:rPr>
              <w:t xml:space="preserve">objectives and governance for an LGA </w:t>
            </w:r>
            <w:r w:rsidR="00A15648">
              <w:rPr>
                <w:rFonts w:ascii="Arial" w:hAnsi="Arial" w:cs="Arial"/>
              </w:rPr>
              <w:t>h</w:t>
            </w:r>
            <w:r w:rsidR="00002B24" w:rsidRPr="0019412B">
              <w:rPr>
                <w:rFonts w:ascii="Arial" w:hAnsi="Arial" w:cs="Arial"/>
              </w:rPr>
              <w:t xml:space="preserve">ousing </w:t>
            </w:r>
            <w:r w:rsidR="00A15648">
              <w:rPr>
                <w:rFonts w:ascii="Arial" w:hAnsi="Arial" w:cs="Arial"/>
              </w:rPr>
              <w:t>c</w:t>
            </w:r>
            <w:r w:rsidR="00002B24" w:rsidRPr="0019412B">
              <w:rPr>
                <w:rFonts w:ascii="Arial" w:hAnsi="Arial" w:cs="Arial"/>
              </w:rPr>
              <w:t>ommission</w:t>
            </w:r>
            <w:r w:rsidR="006D71D6">
              <w:rPr>
                <w:rFonts w:ascii="Arial" w:hAnsi="Arial" w:cs="Arial"/>
              </w:rPr>
              <w:t>.</w:t>
            </w:r>
          </w:p>
          <w:p w14:paraId="698913AD" w14:textId="3DCBD2B2" w:rsidR="00617493" w:rsidRPr="0019412B" w:rsidRDefault="00617493">
            <w:pPr>
              <w:rPr>
                <w:rFonts w:ascii="Arial" w:hAnsi="Arial" w:cs="Arial"/>
              </w:rPr>
            </w:pPr>
          </w:p>
          <w:p w14:paraId="168FA6EF" w14:textId="77777777" w:rsidR="00534B51" w:rsidRPr="0019412B" w:rsidRDefault="00534B51">
            <w:pPr>
              <w:rPr>
                <w:rFonts w:ascii="Arial" w:hAnsi="Arial" w:cs="Arial"/>
                <w:b/>
              </w:rPr>
            </w:pPr>
            <w:r w:rsidRPr="0019412B">
              <w:rPr>
                <w:rFonts w:ascii="Arial" w:hAnsi="Arial" w:cs="Arial"/>
                <w:b/>
              </w:rPr>
              <w:t>Action</w:t>
            </w:r>
          </w:p>
          <w:p w14:paraId="2003D1C7" w14:textId="77777777" w:rsidR="00534B51" w:rsidRPr="0019412B" w:rsidRDefault="00534B51">
            <w:pPr>
              <w:rPr>
                <w:rFonts w:ascii="Arial" w:hAnsi="Arial" w:cs="Arial"/>
                <w:b/>
              </w:rPr>
            </w:pPr>
          </w:p>
          <w:p w14:paraId="4D93868D" w14:textId="77777777" w:rsidR="00534B51" w:rsidRPr="0019412B" w:rsidRDefault="00534B51">
            <w:pPr>
              <w:rPr>
                <w:rFonts w:ascii="Arial" w:hAnsi="Arial" w:cs="Arial"/>
              </w:rPr>
            </w:pPr>
            <w:r w:rsidRPr="0019412B">
              <w:rPr>
                <w:rFonts w:ascii="Arial" w:hAnsi="Arial" w:cs="Arial"/>
              </w:rPr>
              <w:t>Officers to progress as directed by the Board.</w:t>
            </w:r>
          </w:p>
          <w:p w14:paraId="2F9D9F19" w14:textId="77777777" w:rsidR="00534B51" w:rsidRPr="0019412B" w:rsidRDefault="00534B51">
            <w:pPr>
              <w:rPr>
                <w:rFonts w:ascii="Arial" w:hAnsi="Arial" w:cs="Arial"/>
              </w:rPr>
            </w:pPr>
          </w:p>
        </w:tc>
      </w:tr>
    </w:tbl>
    <w:p w14:paraId="46CA16FA" w14:textId="77777777" w:rsidR="00534B51" w:rsidRPr="0019412B" w:rsidRDefault="00534B51" w:rsidP="00534B51">
      <w:pPr>
        <w:rPr>
          <w:rFonts w:ascii="Arial" w:hAnsi="Arial" w:cs="Arial"/>
        </w:rPr>
      </w:pPr>
    </w:p>
    <w:p w14:paraId="51E05DF2" w14:textId="77777777" w:rsidR="00534B51" w:rsidRPr="0019412B" w:rsidRDefault="00534B51" w:rsidP="00534B51">
      <w:pPr>
        <w:rPr>
          <w:rFonts w:ascii="Arial" w:hAnsi="Arial" w:cs="Arial"/>
        </w:rPr>
      </w:pPr>
    </w:p>
    <w:p w14:paraId="3355E457" w14:textId="77777777" w:rsidR="00534B51" w:rsidRPr="0019412B" w:rsidRDefault="00534B51" w:rsidP="00010FA3">
      <w:pPr>
        <w:pStyle w:val="PlainText"/>
        <w:rPr>
          <w:rFonts w:cs="Arial"/>
          <w:b/>
          <w:sz w:val="24"/>
          <w:szCs w:val="24"/>
        </w:rPr>
      </w:pPr>
    </w:p>
    <w:tbl>
      <w:tblPr>
        <w:tblW w:w="0" w:type="auto"/>
        <w:tblLook w:val="01E0" w:firstRow="1" w:lastRow="1" w:firstColumn="1" w:lastColumn="1" w:noHBand="0" w:noVBand="0"/>
      </w:tblPr>
      <w:tblGrid>
        <w:gridCol w:w="2573"/>
        <w:gridCol w:w="5949"/>
      </w:tblGrid>
      <w:tr w:rsidR="00534B51" w:rsidRPr="0019412B" w14:paraId="79DB3893" w14:textId="77777777" w:rsidTr="0006436E">
        <w:tc>
          <w:tcPr>
            <w:tcW w:w="2575" w:type="dxa"/>
            <w:hideMark/>
          </w:tcPr>
          <w:p w14:paraId="732A304D" w14:textId="77777777" w:rsidR="00534B51" w:rsidRPr="0019412B" w:rsidRDefault="00534B51">
            <w:pPr>
              <w:spacing w:before="60" w:after="60"/>
              <w:rPr>
                <w:rFonts w:ascii="Arial" w:hAnsi="Arial" w:cs="Arial"/>
                <w:b/>
              </w:rPr>
            </w:pPr>
            <w:r w:rsidRPr="0019412B">
              <w:rPr>
                <w:rFonts w:ascii="Arial" w:hAnsi="Arial" w:cs="Arial"/>
                <w:b/>
              </w:rPr>
              <w:t xml:space="preserve">Contact officer:  </w:t>
            </w:r>
          </w:p>
        </w:tc>
        <w:tc>
          <w:tcPr>
            <w:tcW w:w="5953" w:type="dxa"/>
          </w:tcPr>
          <w:p w14:paraId="348BFFA5" w14:textId="63DC6369" w:rsidR="00534B51" w:rsidRPr="0019412B" w:rsidRDefault="00370924">
            <w:pPr>
              <w:spacing w:before="60" w:after="60"/>
              <w:rPr>
                <w:rFonts w:ascii="Arial" w:hAnsi="Arial" w:cs="Arial"/>
              </w:rPr>
            </w:pPr>
            <w:r>
              <w:rPr>
                <w:rFonts w:ascii="Arial" w:hAnsi="Arial" w:cs="Arial"/>
              </w:rPr>
              <w:t>Nick Porter</w:t>
            </w:r>
          </w:p>
        </w:tc>
      </w:tr>
      <w:tr w:rsidR="00534B51" w:rsidRPr="0019412B" w14:paraId="5041125F" w14:textId="77777777" w:rsidTr="0006436E">
        <w:tc>
          <w:tcPr>
            <w:tcW w:w="2575" w:type="dxa"/>
            <w:hideMark/>
          </w:tcPr>
          <w:p w14:paraId="6A166539" w14:textId="77777777" w:rsidR="00534B51" w:rsidRPr="0019412B" w:rsidRDefault="00534B51">
            <w:pPr>
              <w:spacing w:before="60" w:after="60"/>
              <w:rPr>
                <w:rFonts w:ascii="Arial" w:hAnsi="Arial" w:cs="Arial"/>
                <w:b/>
              </w:rPr>
            </w:pPr>
            <w:r w:rsidRPr="0019412B">
              <w:rPr>
                <w:rFonts w:ascii="Arial" w:hAnsi="Arial" w:cs="Arial"/>
                <w:b/>
              </w:rPr>
              <w:t>Position:</w:t>
            </w:r>
          </w:p>
        </w:tc>
        <w:tc>
          <w:tcPr>
            <w:tcW w:w="5953" w:type="dxa"/>
          </w:tcPr>
          <w:p w14:paraId="78362547" w14:textId="18DEA99C" w:rsidR="00534B51" w:rsidRPr="0019412B" w:rsidRDefault="00370924">
            <w:pPr>
              <w:spacing w:before="60" w:after="60"/>
              <w:rPr>
                <w:rFonts w:ascii="Arial" w:hAnsi="Arial" w:cs="Arial"/>
              </w:rPr>
            </w:pPr>
            <w:r>
              <w:rPr>
                <w:rFonts w:ascii="Arial" w:hAnsi="Arial" w:cs="Arial"/>
              </w:rPr>
              <w:t>Senior Adviser</w:t>
            </w:r>
          </w:p>
        </w:tc>
      </w:tr>
      <w:tr w:rsidR="00534B51" w:rsidRPr="0019412B" w14:paraId="0E97E57D" w14:textId="77777777" w:rsidTr="0006436E">
        <w:tc>
          <w:tcPr>
            <w:tcW w:w="2575" w:type="dxa"/>
            <w:hideMark/>
          </w:tcPr>
          <w:p w14:paraId="6B6AB0D5" w14:textId="77777777" w:rsidR="00534B51" w:rsidRPr="0019412B" w:rsidRDefault="00534B51">
            <w:pPr>
              <w:spacing w:before="60" w:after="60"/>
              <w:rPr>
                <w:rFonts w:ascii="Arial" w:hAnsi="Arial" w:cs="Arial"/>
                <w:b/>
              </w:rPr>
            </w:pPr>
            <w:r w:rsidRPr="0019412B">
              <w:rPr>
                <w:rFonts w:ascii="Arial" w:hAnsi="Arial" w:cs="Arial"/>
                <w:b/>
              </w:rPr>
              <w:t>Phone no:</w:t>
            </w:r>
          </w:p>
        </w:tc>
        <w:tc>
          <w:tcPr>
            <w:tcW w:w="5953" w:type="dxa"/>
          </w:tcPr>
          <w:p w14:paraId="770ED1EA" w14:textId="311D7FD1" w:rsidR="00534B51" w:rsidRPr="0019412B" w:rsidRDefault="00370924">
            <w:pPr>
              <w:spacing w:before="60" w:after="60"/>
              <w:rPr>
                <w:rFonts w:ascii="Arial" w:hAnsi="Arial" w:cs="Arial"/>
              </w:rPr>
            </w:pPr>
            <w:r>
              <w:rPr>
                <w:rFonts w:ascii="Arial" w:hAnsi="Arial" w:cs="Arial"/>
              </w:rPr>
              <w:t>020 7664 3113</w:t>
            </w:r>
          </w:p>
        </w:tc>
      </w:tr>
      <w:tr w:rsidR="00534B51" w:rsidRPr="0019412B" w14:paraId="1A2869A3" w14:textId="77777777" w:rsidTr="0006436E">
        <w:tc>
          <w:tcPr>
            <w:tcW w:w="2575" w:type="dxa"/>
            <w:hideMark/>
          </w:tcPr>
          <w:p w14:paraId="744B9A0A" w14:textId="77777777" w:rsidR="00534B51" w:rsidRPr="0019412B" w:rsidRDefault="00534B51">
            <w:pPr>
              <w:spacing w:before="60" w:after="60"/>
              <w:rPr>
                <w:rFonts w:ascii="Arial" w:hAnsi="Arial" w:cs="Arial"/>
                <w:b/>
              </w:rPr>
            </w:pPr>
            <w:r w:rsidRPr="0019412B">
              <w:rPr>
                <w:rFonts w:ascii="Arial" w:hAnsi="Arial" w:cs="Arial"/>
                <w:b/>
              </w:rPr>
              <w:t>E-mail:</w:t>
            </w:r>
          </w:p>
        </w:tc>
        <w:tc>
          <w:tcPr>
            <w:tcW w:w="5953" w:type="dxa"/>
          </w:tcPr>
          <w:p w14:paraId="1361633A" w14:textId="1A9AD5C1" w:rsidR="00534B51" w:rsidRPr="0019412B" w:rsidRDefault="00633804" w:rsidP="00370924">
            <w:pPr>
              <w:spacing w:before="60" w:after="60"/>
              <w:rPr>
                <w:rFonts w:ascii="Arial" w:hAnsi="Arial" w:cs="Arial"/>
              </w:rPr>
            </w:pPr>
            <w:hyperlink r:id="rId12" w:history="1">
              <w:r w:rsidR="00006F0C" w:rsidRPr="00901498">
                <w:rPr>
                  <w:rStyle w:val="Hyperlink"/>
                  <w:rFonts w:ascii="Arial" w:hAnsi="Arial" w:cs="Arial"/>
                </w:rPr>
                <w:t>nick.porter@local.gov.uk</w:t>
              </w:r>
            </w:hyperlink>
            <w:r w:rsidR="00370924">
              <w:rPr>
                <w:rFonts w:ascii="Arial" w:hAnsi="Arial" w:cs="Arial"/>
              </w:rPr>
              <w:t xml:space="preserve"> </w:t>
            </w:r>
          </w:p>
        </w:tc>
      </w:tr>
    </w:tbl>
    <w:p w14:paraId="1B694338" w14:textId="77777777" w:rsidR="00534B51" w:rsidRPr="0019412B" w:rsidRDefault="00534B51" w:rsidP="00534B51">
      <w:pPr>
        <w:jc w:val="center"/>
        <w:rPr>
          <w:rFonts w:ascii="Arial" w:hAnsi="Arial" w:cs="Arial"/>
          <w:b/>
          <w:u w:val="single"/>
        </w:rPr>
      </w:pPr>
    </w:p>
    <w:p w14:paraId="30448D3E" w14:textId="77777777" w:rsidR="00534B51" w:rsidRPr="0019412B" w:rsidRDefault="00534B51" w:rsidP="00534B51">
      <w:pPr>
        <w:rPr>
          <w:rFonts w:ascii="Arial" w:hAnsi="Arial" w:cs="Arial"/>
          <w:b/>
        </w:rPr>
      </w:pPr>
    </w:p>
    <w:p w14:paraId="6BB56BC3" w14:textId="77777777" w:rsidR="00534B51" w:rsidRPr="0019412B" w:rsidRDefault="00534B51" w:rsidP="00534B51">
      <w:pPr>
        <w:pStyle w:val="PlainText"/>
        <w:rPr>
          <w:rFonts w:cs="Arial"/>
          <w:b/>
          <w:sz w:val="24"/>
          <w:szCs w:val="24"/>
        </w:rPr>
      </w:pPr>
      <w:r w:rsidRPr="0019412B">
        <w:rPr>
          <w:rFonts w:cs="Arial"/>
          <w:b/>
          <w:sz w:val="24"/>
          <w:szCs w:val="24"/>
        </w:rPr>
        <w:br w:type="page"/>
      </w:r>
    </w:p>
    <w:p w14:paraId="7524345F" w14:textId="0DF4F870" w:rsidR="00534B51" w:rsidRPr="0019412B" w:rsidRDefault="00A15648" w:rsidP="00534B51">
      <w:pPr>
        <w:pStyle w:val="PlainText"/>
        <w:rPr>
          <w:rFonts w:cs="Arial"/>
          <w:b/>
          <w:sz w:val="24"/>
          <w:szCs w:val="24"/>
        </w:rPr>
      </w:pPr>
      <w:r>
        <w:rPr>
          <w:rFonts w:cs="Arial"/>
          <w:b/>
          <w:sz w:val="24"/>
          <w:szCs w:val="24"/>
        </w:rPr>
        <w:lastRenderedPageBreak/>
        <w:t xml:space="preserve">An </w:t>
      </w:r>
      <w:r w:rsidR="00002B24" w:rsidRPr="0019412B">
        <w:rPr>
          <w:rFonts w:cs="Arial"/>
          <w:b/>
          <w:sz w:val="24"/>
          <w:szCs w:val="24"/>
        </w:rPr>
        <w:t xml:space="preserve">LGA </w:t>
      </w:r>
      <w:r>
        <w:rPr>
          <w:rFonts w:cs="Arial"/>
          <w:b/>
          <w:sz w:val="24"/>
          <w:szCs w:val="24"/>
        </w:rPr>
        <w:t>h</w:t>
      </w:r>
      <w:r w:rsidR="00002B24" w:rsidRPr="0019412B">
        <w:rPr>
          <w:rFonts w:cs="Arial"/>
          <w:b/>
          <w:sz w:val="24"/>
          <w:szCs w:val="24"/>
        </w:rPr>
        <w:t xml:space="preserve">ousing </w:t>
      </w:r>
      <w:r>
        <w:rPr>
          <w:rFonts w:cs="Arial"/>
          <w:b/>
          <w:sz w:val="24"/>
          <w:szCs w:val="24"/>
        </w:rPr>
        <w:t>c</w:t>
      </w:r>
      <w:r w:rsidR="00002B24" w:rsidRPr="0019412B">
        <w:rPr>
          <w:rFonts w:cs="Arial"/>
          <w:b/>
          <w:sz w:val="24"/>
          <w:szCs w:val="24"/>
        </w:rPr>
        <w:t>ommission</w:t>
      </w:r>
    </w:p>
    <w:p w14:paraId="1C749F30" w14:textId="77777777" w:rsidR="00534B51" w:rsidRPr="00872BB8" w:rsidRDefault="00534B51" w:rsidP="00010FA3">
      <w:pPr>
        <w:pStyle w:val="PlainText"/>
        <w:rPr>
          <w:rFonts w:cs="Arial"/>
          <w:b/>
          <w:sz w:val="24"/>
          <w:szCs w:val="24"/>
        </w:rPr>
      </w:pPr>
    </w:p>
    <w:p w14:paraId="66E096E5" w14:textId="77777777" w:rsidR="00010FA3" w:rsidRPr="00872BB8" w:rsidRDefault="00010FA3" w:rsidP="00010FA3">
      <w:pPr>
        <w:pStyle w:val="PlainText"/>
        <w:rPr>
          <w:rFonts w:cs="Arial"/>
          <w:b/>
          <w:sz w:val="24"/>
          <w:szCs w:val="24"/>
        </w:rPr>
      </w:pPr>
      <w:r w:rsidRPr="00872BB8">
        <w:rPr>
          <w:rFonts w:cs="Arial"/>
          <w:b/>
          <w:sz w:val="24"/>
          <w:szCs w:val="24"/>
        </w:rPr>
        <w:t>Background</w:t>
      </w:r>
    </w:p>
    <w:p w14:paraId="66E096E6" w14:textId="77777777" w:rsidR="000240E1" w:rsidRPr="00872BB8" w:rsidRDefault="000240E1" w:rsidP="00F276F0">
      <w:pPr>
        <w:pStyle w:val="PlainText"/>
        <w:rPr>
          <w:rFonts w:cs="Arial"/>
          <w:sz w:val="24"/>
          <w:szCs w:val="24"/>
        </w:rPr>
      </w:pPr>
    </w:p>
    <w:p w14:paraId="51EAEC90" w14:textId="4A32CFBD" w:rsidR="006D71D6" w:rsidRPr="00872BB8" w:rsidRDefault="00BE695C" w:rsidP="00695B0F">
      <w:pPr>
        <w:pStyle w:val="PlainText"/>
        <w:numPr>
          <w:ilvl w:val="0"/>
          <w:numId w:val="4"/>
        </w:numPr>
        <w:rPr>
          <w:rFonts w:cs="Arial"/>
          <w:sz w:val="24"/>
          <w:szCs w:val="24"/>
        </w:rPr>
      </w:pPr>
      <w:r w:rsidRPr="00872BB8">
        <w:rPr>
          <w:rFonts w:cs="Arial"/>
          <w:sz w:val="24"/>
          <w:szCs w:val="24"/>
        </w:rPr>
        <w:t xml:space="preserve">As part of the recent member-led review of governance, the LGA Executive and Leadership Board have been asked to commission work from </w:t>
      </w:r>
      <w:r w:rsidR="00994AE7">
        <w:rPr>
          <w:rFonts w:cs="Arial"/>
          <w:sz w:val="24"/>
          <w:szCs w:val="24"/>
        </w:rPr>
        <w:t>the LGA</w:t>
      </w:r>
      <w:r w:rsidRPr="00872BB8">
        <w:rPr>
          <w:rFonts w:cs="Arial"/>
          <w:sz w:val="24"/>
          <w:szCs w:val="24"/>
        </w:rPr>
        <w:t xml:space="preserve"> Policy Boards where a clear corporate priority has been identified or where an important policy issue straddles more than one Board.  </w:t>
      </w:r>
    </w:p>
    <w:p w14:paraId="6AF9506C" w14:textId="77777777" w:rsidR="006D71D6" w:rsidRPr="00872BB8" w:rsidRDefault="006D71D6" w:rsidP="006D71D6">
      <w:pPr>
        <w:pStyle w:val="PlainText"/>
        <w:ind w:left="360"/>
        <w:rPr>
          <w:rFonts w:cs="Arial"/>
          <w:sz w:val="24"/>
          <w:szCs w:val="24"/>
        </w:rPr>
      </w:pPr>
    </w:p>
    <w:p w14:paraId="798F2150" w14:textId="77777777" w:rsidR="006D71D6" w:rsidRPr="00872BB8" w:rsidRDefault="00695B0F" w:rsidP="00695B0F">
      <w:pPr>
        <w:pStyle w:val="PlainText"/>
        <w:numPr>
          <w:ilvl w:val="0"/>
          <w:numId w:val="4"/>
        </w:numPr>
        <w:rPr>
          <w:rFonts w:cs="Arial"/>
          <w:sz w:val="24"/>
          <w:szCs w:val="24"/>
        </w:rPr>
      </w:pPr>
      <w:r w:rsidRPr="00872BB8">
        <w:rPr>
          <w:rFonts w:cs="Arial"/>
          <w:sz w:val="24"/>
          <w:szCs w:val="24"/>
        </w:rPr>
        <w:t>At th</w:t>
      </w:r>
      <w:r w:rsidR="00002B24" w:rsidRPr="00872BB8">
        <w:rPr>
          <w:rFonts w:cs="Arial"/>
          <w:sz w:val="24"/>
          <w:szCs w:val="24"/>
        </w:rPr>
        <w:t>e</w:t>
      </w:r>
      <w:r w:rsidRPr="00872BB8">
        <w:rPr>
          <w:rFonts w:cs="Arial"/>
          <w:sz w:val="24"/>
          <w:szCs w:val="24"/>
        </w:rPr>
        <w:t xml:space="preserve"> </w:t>
      </w:r>
      <w:r w:rsidR="00002B24" w:rsidRPr="00872BB8">
        <w:rPr>
          <w:rFonts w:cs="Arial"/>
          <w:sz w:val="24"/>
          <w:szCs w:val="24"/>
        </w:rPr>
        <w:t xml:space="preserve">Leadership </w:t>
      </w:r>
      <w:r w:rsidRPr="00872BB8">
        <w:rPr>
          <w:rFonts w:cs="Arial"/>
          <w:sz w:val="24"/>
          <w:szCs w:val="24"/>
        </w:rPr>
        <w:t>Board</w:t>
      </w:r>
      <w:r w:rsidR="00BE695C" w:rsidRPr="00872BB8">
        <w:rPr>
          <w:rFonts w:cs="Arial"/>
          <w:sz w:val="24"/>
          <w:szCs w:val="24"/>
        </w:rPr>
        <w:t xml:space="preserve"> in July 2015</w:t>
      </w:r>
      <w:r w:rsidRPr="00872BB8">
        <w:rPr>
          <w:rFonts w:cs="Arial"/>
          <w:sz w:val="24"/>
          <w:szCs w:val="24"/>
        </w:rPr>
        <w:t xml:space="preserve"> members </w:t>
      </w:r>
      <w:r w:rsidR="00002B24" w:rsidRPr="00872BB8">
        <w:rPr>
          <w:rFonts w:cs="Arial"/>
          <w:sz w:val="24"/>
          <w:szCs w:val="24"/>
        </w:rPr>
        <w:t>we</w:t>
      </w:r>
      <w:r w:rsidRPr="00872BB8">
        <w:rPr>
          <w:rFonts w:cs="Arial"/>
          <w:sz w:val="24"/>
          <w:szCs w:val="24"/>
        </w:rPr>
        <w:t xml:space="preserve">re asked to consider the policy priorities for the work programme for the coming year. </w:t>
      </w:r>
    </w:p>
    <w:p w14:paraId="5FB71B55" w14:textId="02FDF16D" w:rsidR="00695B0F" w:rsidRPr="00872BB8" w:rsidRDefault="00695B0F" w:rsidP="006D71D6">
      <w:pPr>
        <w:pStyle w:val="PlainText"/>
        <w:rPr>
          <w:rFonts w:cs="Arial"/>
          <w:sz w:val="24"/>
          <w:szCs w:val="24"/>
        </w:rPr>
      </w:pPr>
      <w:r w:rsidRPr="00872BB8">
        <w:rPr>
          <w:rFonts w:cs="Arial"/>
          <w:sz w:val="24"/>
          <w:szCs w:val="24"/>
        </w:rPr>
        <w:t xml:space="preserve"> </w:t>
      </w:r>
    </w:p>
    <w:p w14:paraId="3DDB35C3" w14:textId="3E687518" w:rsidR="00695B0F" w:rsidRPr="00872BB8" w:rsidRDefault="00695B0F" w:rsidP="00695B0F">
      <w:pPr>
        <w:pStyle w:val="PlainText"/>
        <w:rPr>
          <w:rFonts w:cs="Arial"/>
          <w:b/>
          <w:sz w:val="24"/>
          <w:szCs w:val="24"/>
        </w:rPr>
      </w:pPr>
      <w:r w:rsidRPr="00872BB8">
        <w:rPr>
          <w:rFonts w:cs="Arial"/>
          <w:b/>
          <w:sz w:val="24"/>
          <w:szCs w:val="24"/>
        </w:rPr>
        <w:t>Work commis</w:t>
      </w:r>
      <w:r w:rsidR="00CC23FC" w:rsidRPr="00872BB8">
        <w:rPr>
          <w:rFonts w:cs="Arial"/>
          <w:b/>
          <w:sz w:val="24"/>
          <w:szCs w:val="24"/>
        </w:rPr>
        <w:t>sioned by</w:t>
      </w:r>
      <w:r w:rsidR="00994AE7">
        <w:rPr>
          <w:rFonts w:cs="Arial"/>
          <w:b/>
          <w:sz w:val="24"/>
          <w:szCs w:val="24"/>
        </w:rPr>
        <w:t xml:space="preserve"> the LGA Leadership from Boards</w:t>
      </w:r>
    </w:p>
    <w:p w14:paraId="66E096FC" w14:textId="77777777" w:rsidR="00B25548" w:rsidRPr="00872BB8" w:rsidRDefault="00B25548" w:rsidP="006D71D6">
      <w:pPr>
        <w:pStyle w:val="PlainText"/>
        <w:rPr>
          <w:rFonts w:cs="Arial"/>
          <w:sz w:val="24"/>
          <w:szCs w:val="24"/>
        </w:rPr>
      </w:pPr>
    </w:p>
    <w:p w14:paraId="356AC4FB" w14:textId="63E132EF" w:rsidR="00002B24" w:rsidRPr="00872BB8" w:rsidRDefault="00CC23FC" w:rsidP="00002B24">
      <w:pPr>
        <w:pStyle w:val="PlainText"/>
        <w:numPr>
          <w:ilvl w:val="0"/>
          <w:numId w:val="4"/>
        </w:numPr>
        <w:rPr>
          <w:rFonts w:cs="Arial"/>
          <w:sz w:val="24"/>
          <w:szCs w:val="24"/>
        </w:rPr>
      </w:pPr>
      <w:r w:rsidRPr="00872BB8">
        <w:rPr>
          <w:rFonts w:cs="Arial"/>
          <w:sz w:val="24"/>
          <w:szCs w:val="24"/>
        </w:rPr>
        <w:t xml:space="preserve">The following </w:t>
      </w:r>
      <w:r w:rsidR="005B7E74" w:rsidRPr="00872BB8">
        <w:rPr>
          <w:rFonts w:cs="Arial"/>
          <w:sz w:val="24"/>
          <w:szCs w:val="24"/>
        </w:rPr>
        <w:t>c</w:t>
      </w:r>
      <w:r w:rsidR="008A1B30" w:rsidRPr="00872BB8">
        <w:rPr>
          <w:rFonts w:cs="Arial"/>
          <w:sz w:val="24"/>
          <w:szCs w:val="24"/>
        </w:rPr>
        <w:t>ross</w:t>
      </w:r>
      <w:r w:rsidR="00B25548" w:rsidRPr="00872BB8">
        <w:rPr>
          <w:rFonts w:cs="Arial"/>
          <w:sz w:val="24"/>
          <w:szCs w:val="24"/>
        </w:rPr>
        <w:t xml:space="preserve">-cutting </w:t>
      </w:r>
      <w:r w:rsidR="005B7E74" w:rsidRPr="00872BB8">
        <w:rPr>
          <w:rFonts w:cs="Arial"/>
          <w:sz w:val="24"/>
          <w:szCs w:val="24"/>
        </w:rPr>
        <w:t xml:space="preserve">areas </w:t>
      </w:r>
      <w:r w:rsidR="008065C9" w:rsidRPr="00872BB8">
        <w:rPr>
          <w:rFonts w:cs="Arial"/>
          <w:sz w:val="24"/>
          <w:szCs w:val="24"/>
        </w:rPr>
        <w:t>of work have been</w:t>
      </w:r>
      <w:r w:rsidRPr="00872BB8">
        <w:rPr>
          <w:rFonts w:cs="Arial"/>
          <w:sz w:val="24"/>
          <w:szCs w:val="24"/>
        </w:rPr>
        <w:t xml:space="preserve"> commissioned from relevant Boards in 2015-16.  Specific Boards have been asked to lead this work </w:t>
      </w:r>
      <w:r w:rsidR="008065C9" w:rsidRPr="00872BB8">
        <w:rPr>
          <w:rFonts w:cs="Arial"/>
          <w:sz w:val="24"/>
          <w:szCs w:val="24"/>
        </w:rPr>
        <w:t>as stated below:</w:t>
      </w:r>
    </w:p>
    <w:p w14:paraId="2AFDAC44" w14:textId="77777777" w:rsidR="00F7134B" w:rsidRPr="00872BB8" w:rsidRDefault="00F7134B" w:rsidP="009871D1">
      <w:pPr>
        <w:pStyle w:val="PlainText"/>
        <w:rPr>
          <w:rFonts w:cs="Arial"/>
          <w:sz w:val="24"/>
          <w:szCs w:val="24"/>
        </w:rPr>
      </w:pPr>
    </w:p>
    <w:p w14:paraId="1C389345" w14:textId="70EA2199" w:rsidR="009871D1" w:rsidRDefault="006E40AA" w:rsidP="009871D1">
      <w:pPr>
        <w:pStyle w:val="PlainText"/>
        <w:numPr>
          <w:ilvl w:val="1"/>
          <w:numId w:val="4"/>
        </w:numPr>
        <w:rPr>
          <w:rFonts w:cs="Arial"/>
          <w:sz w:val="24"/>
          <w:szCs w:val="24"/>
        </w:rPr>
      </w:pPr>
      <w:r w:rsidRPr="00872BB8">
        <w:rPr>
          <w:rFonts w:cs="Arial"/>
          <w:b/>
          <w:sz w:val="24"/>
          <w:szCs w:val="24"/>
        </w:rPr>
        <w:t>Housing</w:t>
      </w:r>
      <w:r w:rsidR="00F7134B" w:rsidRPr="00872BB8">
        <w:rPr>
          <w:rFonts w:cs="Arial"/>
          <w:b/>
          <w:sz w:val="24"/>
          <w:szCs w:val="24"/>
        </w:rPr>
        <w:t xml:space="preserve">. </w:t>
      </w:r>
      <w:r w:rsidR="00891CC0" w:rsidRPr="00872BB8">
        <w:rPr>
          <w:rFonts w:cs="Arial"/>
          <w:sz w:val="24"/>
          <w:szCs w:val="24"/>
        </w:rPr>
        <w:t>This work is to be led by the E</w:t>
      </w:r>
      <w:r w:rsidR="008065C9" w:rsidRPr="00872BB8">
        <w:rPr>
          <w:rFonts w:cs="Arial"/>
          <w:sz w:val="24"/>
          <w:szCs w:val="24"/>
        </w:rPr>
        <w:t>conomy,</w:t>
      </w:r>
      <w:r w:rsidR="00891CC0" w:rsidRPr="00872BB8">
        <w:rPr>
          <w:rFonts w:cs="Arial"/>
          <w:sz w:val="24"/>
          <w:szCs w:val="24"/>
        </w:rPr>
        <w:t xml:space="preserve"> Environment, Housing and Transport Board, </w:t>
      </w:r>
      <w:r w:rsidR="00CD5782" w:rsidRPr="00872BB8">
        <w:rPr>
          <w:rFonts w:cs="Arial"/>
          <w:sz w:val="24"/>
          <w:szCs w:val="24"/>
        </w:rPr>
        <w:t>with any supporting evidence submitted to EEHT from other relevant Boards</w:t>
      </w:r>
      <w:r w:rsidR="00891CC0" w:rsidRPr="00872BB8">
        <w:rPr>
          <w:rFonts w:cs="Arial"/>
          <w:sz w:val="24"/>
          <w:szCs w:val="24"/>
        </w:rPr>
        <w:t xml:space="preserve">.  There should also be support </w:t>
      </w:r>
      <w:r w:rsidR="003C2560" w:rsidRPr="00872BB8">
        <w:rPr>
          <w:rFonts w:cs="Arial"/>
          <w:sz w:val="24"/>
          <w:szCs w:val="24"/>
        </w:rPr>
        <w:t>from independent expert advisers</w:t>
      </w:r>
      <w:r w:rsidR="00891CC0" w:rsidRPr="00872BB8">
        <w:rPr>
          <w:rFonts w:cs="Arial"/>
          <w:sz w:val="24"/>
          <w:szCs w:val="24"/>
        </w:rPr>
        <w:t xml:space="preserve"> (to be developed by the Board).</w:t>
      </w:r>
    </w:p>
    <w:p w14:paraId="70992F69" w14:textId="77777777" w:rsidR="00A1251E" w:rsidRPr="00872BB8" w:rsidRDefault="00A1251E" w:rsidP="00A1251E">
      <w:pPr>
        <w:pStyle w:val="PlainText"/>
        <w:ind w:left="1021"/>
        <w:rPr>
          <w:rFonts w:cs="Arial"/>
          <w:sz w:val="24"/>
          <w:szCs w:val="24"/>
        </w:rPr>
      </w:pPr>
    </w:p>
    <w:p w14:paraId="60C67921" w14:textId="3EED7FFF" w:rsidR="00F7134B" w:rsidRDefault="009871D1" w:rsidP="00F7134B">
      <w:pPr>
        <w:pStyle w:val="ListParagraph"/>
        <w:numPr>
          <w:ilvl w:val="1"/>
          <w:numId w:val="4"/>
        </w:numPr>
        <w:rPr>
          <w:rFonts w:ascii="Arial" w:eastAsiaTheme="minorHAnsi" w:hAnsi="Arial" w:cs="Arial"/>
          <w:lang w:eastAsia="en-US"/>
        </w:rPr>
      </w:pPr>
      <w:r w:rsidRPr="00872BB8">
        <w:rPr>
          <w:rFonts w:ascii="Arial" w:eastAsiaTheme="minorHAnsi" w:hAnsi="Arial" w:cs="Arial"/>
          <w:b/>
          <w:lang w:eastAsia="en-US"/>
        </w:rPr>
        <w:t>Devolution and the future shape of local government</w:t>
      </w:r>
      <w:r w:rsidRPr="00872BB8">
        <w:rPr>
          <w:rFonts w:ascii="Arial" w:eastAsiaTheme="minorHAnsi" w:hAnsi="Arial" w:cs="Arial"/>
          <w:lang w:eastAsia="en-US"/>
        </w:rPr>
        <w:t>. To be led jointly by the City Regions and People and Places Boards, with any supporting evidence submitted to these Boards from other relevant Boards.</w:t>
      </w:r>
    </w:p>
    <w:p w14:paraId="3FBCB652" w14:textId="77777777" w:rsidR="00A1251E" w:rsidRPr="00A1251E" w:rsidRDefault="00A1251E" w:rsidP="00A1251E">
      <w:pPr>
        <w:rPr>
          <w:rFonts w:ascii="Arial" w:eastAsiaTheme="minorHAnsi" w:hAnsi="Arial" w:cs="Arial"/>
          <w:lang w:eastAsia="en-US"/>
        </w:rPr>
      </w:pPr>
    </w:p>
    <w:p w14:paraId="6081C495" w14:textId="25FFB8E6" w:rsidR="00F7134B" w:rsidRDefault="00F7134B" w:rsidP="009871D1">
      <w:pPr>
        <w:pStyle w:val="PlainText"/>
        <w:numPr>
          <w:ilvl w:val="1"/>
          <w:numId w:val="4"/>
        </w:numPr>
        <w:rPr>
          <w:rFonts w:cs="Arial"/>
          <w:sz w:val="24"/>
          <w:szCs w:val="24"/>
        </w:rPr>
      </w:pPr>
      <w:r w:rsidRPr="00872BB8">
        <w:rPr>
          <w:rFonts w:cs="Arial"/>
          <w:b/>
          <w:sz w:val="24"/>
          <w:szCs w:val="24"/>
        </w:rPr>
        <w:t>Finance</w:t>
      </w:r>
      <w:r w:rsidRPr="00872BB8">
        <w:rPr>
          <w:rFonts w:cs="Arial"/>
          <w:sz w:val="24"/>
          <w:szCs w:val="24"/>
        </w:rPr>
        <w:t>.</w:t>
      </w:r>
      <w:r w:rsidRPr="00872BB8">
        <w:rPr>
          <w:rFonts w:cs="Arial"/>
          <w:i/>
          <w:sz w:val="24"/>
          <w:szCs w:val="24"/>
        </w:rPr>
        <w:t xml:space="preserve"> </w:t>
      </w:r>
      <w:r w:rsidRPr="00872BB8">
        <w:rPr>
          <w:rFonts w:cs="Arial"/>
          <w:sz w:val="24"/>
          <w:szCs w:val="24"/>
        </w:rPr>
        <w:t>This work should be commissioned from the Resources Board, with support from all relevant Boards.</w:t>
      </w:r>
    </w:p>
    <w:p w14:paraId="53B30464" w14:textId="77777777" w:rsidR="00A1251E" w:rsidRPr="00872BB8" w:rsidRDefault="00A1251E" w:rsidP="00A1251E">
      <w:pPr>
        <w:pStyle w:val="PlainText"/>
        <w:rPr>
          <w:rFonts w:cs="Arial"/>
          <w:sz w:val="24"/>
          <w:szCs w:val="24"/>
        </w:rPr>
      </w:pPr>
    </w:p>
    <w:p w14:paraId="0B5BCB3D" w14:textId="77777777" w:rsidR="00F7134B" w:rsidRPr="00872BB8" w:rsidRDefault="00F7134B" w:rsidP="00F7134B">
      <w:pPr>
        <w:pStyle w:val="PlainText"/>
        <w:numPr>
          <w:ilvl w:val="1"/>
          <w:numId w:val="4"/>
        </w:numPr>
        <w:rPr>
          <w:rFonts w:cs="Arial"/>
          <w:sz w:val="24"/>
          <w:szCs w:val="24"/>
        </w:rPr>
      </w:pPr>
      <w:r w:rsidRPr="00872BB8">
        <w:rPr>
          <w:rFonts w:cs="Arial"/>
          <w:b/>
          <w:sz w:val="24"/>
          <w:szCs w:val="24"/>
        </w:rPr>
        <w:t>Promoting health and wellbeing</w:t>
      </w:r>
      <w:r w:rsidRPr="00872BB8">
        <w:rPr>
          <w:rFonts w:cs="Arial"/>
          <w:sz w:val="24"/>
          <w:szCs w:val="24"/>
        </w:rPr>
        <w:t>. This work should be commissioned from the Community Wellbeing Board, with input from other relevant boards and potential wider contributions from think-tanks and other parts of the public sector including the NHS and Public Health England. It can draw on ongoing projects such as tackling Child Sexual Exploitation, Ageing and Skills which already operate across Boards.</w:t>
      </w:r>
    </w:p>
    <w:p w14:paraId="7D527045" w14:textId="77777777" w:rsidR="00BD174B" w:rsidRPr="00872BB8" w:rsidRDefault="00BD174B" w:rsidP="00F7134B">
      <w:pPr>
        <w:pStyle w:val="PlainText"/>
        <w:rPr>
          <w:rFonts w:cs="Arial"/>
          <w:b/>
          <w:sz w:val="24"/>
          <w:szCs w:val="24"/>
        </w:rPr>
      </w:pPr>
    </w:p>
    <w:p w14:paraId="21B58818" w14:textId="0F678013" w:rsidR="00F7134B" w:rsidRPr="00872BB8" w:rsidRDefault="008065C9" w:rsidP="00F7134B">
      <w:pPr>
        <w:pStyle w:val="PlainText"/>
        <w:rPr>
          <w:rFonts w:cs="Arial"/>
          <w:b/>
          <w:sz w:val="24"/>
          <w:szCs w:val="24"/>
        </w:rPr>
      </w:pPr>
      <w:r w:rsidRPr="00872BB8">
        <w:rPr>
          <w:rFonts w:cs="Arial"/>
          <w:b/>
          <w:sz w:val="24"/>
          <w:szCs w:val="24"/>
        </w:rPr>
        <w:t xml:space="preserve">LGA </w:t>
      </w:r>
      <w:r w:rsidR="00F7134B" w:rsidRPr="00872BB8">
        <w:rPr>
          <w:rFonts w:cs="Arial"/>
          <w:b/>
          <w:sz w:val="24"/>
          <w:szCs w:val="24"/>
        </w:rPr>
        <w:t xml:space="preserve">Leadership Board </w:t>
      </w:r>
      <w:r w:rsidR="00753686" w:rsidRPr="00872BB8">
        <w:rPr>
          <w:rFonts w:cs="Arial"/>
          <w:b/>
          <w:sz w:val="24"/>
          <w:szCs w:val="24"/>
        </w:rPr>
        <w:t>steers</w:t>
      </w:r>
      <w:r w:rsidR="00F7134B" w:rsidRPr="00872BB8">
        <w:rPr>
          <w:rFonts w:cs="Arial"/>
          <w:b/>
          <w:sz w:val="24"/>
          <w:szCs w:val="24"/>
        </w:rPr>
        <w:t xml:space="preserve"> on Housing</w:t>
      </w:r>
    </w:p>
    <w:p w14:paraId="4C32C32E" w14:textId="77777777" w:rsidR="00F7134B" w:rsidRPr="00872BB8" w:rsidRDefault="00F7134B" w:rsidP="00F7134B">
      <w:pPr>
        <w:pStyle w:val="PlainText"/>
        <w:rPr>
          <w:rFonts w:cs="Arial"/>
          <w:sz w:val="24"/>
          <w:szCs w:val="24"/>
        </w:rPr>
      </w:pPr>
    </w:p>
    <w:p w14:paraId="1043BC3E" w14:textId="4070B145" w:rsidR="008065C9" w:rsidRPr="00872BB8" w:rsidRDefault="00F7134B" w:rsidP="00F7134B">
      <w:pPr>
        <w:pStyle w:val="PlainText"/>
        <w:numPr>
          <w:ilvl w:val="0"/>
          <w:numId w:val="4"/>
        </w:numPr>
        <w:rPr>
          <w:rFonts w:cs="Arial"/>
          <w:sz w:val="24"/>
          <w:szCs w:val="24"/>
        </w:rPr>
      </w:pPr>
      <w:r w:rsidRPr="00872BB8">
        <w:rPr>
          <w:rFonts w:cs="Arial"/>
          <w:sz w:val="24"/>
          <w:szCs w:val="24"/>
        </w:rPr>
        <w:t xml:space="preserve">The Leadership Board has given a strong steer for the development of the </w:t>
      </w:r>
      <w:r w:rsidR="00A15648" w:rsidRPr="00872BB8">
        <w:rPr>
          <w:rFonts w:cs="Arial"/>
          <w:sz w:val="24"/>
          <w:szCs w:val="24"/>
        </w:rPr>
        <w:t>h</w:t>
      </w:r>
      <w:r w:rsidRPr="00872BB8">
        <w:rPr>
          <w:rFonts w:cs="Arial"/>
          <w:sz w:val="24"/>
          <w:szCs w:val="24"/>
        </w:rPr>
        <w:t xml:space="preserve">ousing </w:t>
      </w:r>
      <w:r w:rsidR="00A15648" w:rsidRPr="00872BB8">
        <w:rPr>
          <w:rFonts w:cs="Arial"/>
          <w:sz w:val="24"/>
          <w:szCs w:val="24"/>
        </w:rPr>
        <w:t>c</w:t>
      </w:r>
      <w:r w:rsidRPr="00872BB8">
        <w:rPr>
          <w:rFonts w:cs="Arial"/>
          <w:sz w:val="24"/>
          <w:szCs w:val="24"/>
        </w:rPr>
        <w:t xml:space="preserve">ommission. The </w:t>
      </w:r>
      <w:r w:rsidR="008065C9" w:rsidRPr="00872BB8">
        <w:rPr>
          <w:rFonts w:cs="Arial"/>
          <w:sz w:val="24"/>
          <w:szCs w:val="24"/>
        </w:rPr>
        <w:t xml:space="preserve">Leadership </w:t>
      </w:r>
      <w:r w:rsidRPr="00872BB8">
        <w:rPr>
          <w:rFonts w:cs="Arial"/>
          <w:sz w:val="24"/>
          <w:szCs w:val="24"/>
        </w:rPr>
        <w:t>Board agreed that</w:t>
      </w:r>
      <w:r w:rsidR="008065C9" w:rsidRPr="00872BB8">
        <w:rPr>
          <w:rFonts w:cs="Arial"/>
          <w:sz w:val="24"/>
          <w:szCs w:val="24"/>
        </w:rPr>
        <w:t>:</w:t>
      </w:r>
    </w:p>
    <w:p w14:paraId="47BF17BC" w14:textId="77777777" w:rsidR="008065C9" w:rsidRPr="00872BB8" w:rsidRDefault="008065C9" w:rsidP="008065C9">
      <w:pPr>
        <w:pStyle w:val="PlainText"/>
        <w:ind w:left="360"/>
        <w:rPr>
          <w:rFonts w:cs="Arial"/>
          <w:sz w:val="24"/>
          <w:szCs w:val="24"/>
        </w:rPr>
      </w:pPr>
    </w:p>
    <w:p w14:paraId="440A6FF2" w14:textId="255168F3" w:rsidR="008065C9" w:rsidRDefault="008065C9" w:rsidP="009871D1">
      <w:pPr>
        <w:pStyle w:val="PlainText"/>
        <w:numPr>
          <w:ilvl w:val="1"/>
          <w:numId w:val="4"/>
        </w:numPr>
        <w:rPr>
          <w:rFonts w:cs="Arial"/>
          <w:sz w:val="24"/>
          <w:szCs w:val="24"/>
        </w:rPr>
      </w:pPr>
      <w:r w:rsidRPr="00872BB8">
        <w:rPr>
          <w:rFonts w:cs="Arial"/>
          <w:sz w:val="24"/>
          <w:szCs w:val="24"/>
        </w:rPr>
        <w:lastRenderedPageBreak/>
        <w:t>Addressing</w:t>
      </w:r>
      <w:r w:rsidR="007209FE" w:rsidRPr="00872BB8">
        <w:rPr>
          <w:rFonts w:cs="Arial"/>
          <w:sz w:val="24"/>
          <w:szCs w:val="24"/>
        </w:rPr>
        <w:t xml:space="preserve"> </w:t>
      </w:r>
      <w:r w:rsidR="0092317C" w:rsidRPr="00872BB8">
        <w:rPr>
          <w:rFonts w:cs="Arial"/>
          <w:sz w:val="24"/>
          <w:szCs w:val="24"/>
        </w:rPr>
        <w:t>h</w:t>
      </w:r>
      <w:r w:rsidR="00E262A4" w:rsidRPr="00872BB8">
        <w:rPr>
          <w:rFonts w:cs="Arial"/>
          <w:sz w:val="24"/>
          <w:szCs w:val="24"/>
        </w:rPr>
        <w:t xml:space="preserve">ousing </w:t>
      </w:r>
      <w:r w:rsidR="007209FE" w:rsidRPr="00872BB8">
        <w:rPr>
          <w:rFonts w:cs="Arial"/>
          <w:sz w:val="24"/>
          <w:szCs w:val="24"/>
        </w:rPr>
        <w:t>need</w:t>
      </w:r>
      <w:r w:rsidR="0092317C" w:rsidRPr="00872BB8">
        <w:rPr>
          <w:rFonts w:cs="Arial"/>
          <w:sz w:val="24"/>
          <w:szCs w:val="24"/>
        </w:rPr>
        <w:t xml:space="preserve"> </w:t>
      </w:r>
      <w:r w:rsidR="00891CC0" w:rsidRPr="00872BB8">
        <w:rPr>
          <w:rFonts w:cs="Arial"/>
          <w:sz w:val="24"/>
          <w:szCs w:val="24"/>
        </w:rPr>
        <w:t>wa</w:t>
      </w:r>
      <w:r w:rsidR="00E262A4" w:rsidRPr="00872BB8">
        <w:rPr>
          <w:rFonts w:cs="Arial"/>
          <w:sz w:val="24"/>
          <w:szCs w:val="24"/>
        </w:rPr>
        <w:t xml:space="preserve">s a clear priority at </w:t>
      </w:r>
      <w:r w:rsidR="008503FC" w:rsidRPr="00872BB8">
        <w:rPr>
          <w:rFonts w:cs="Arial"/>
          <w:sz w:val="24"/>
          <w:szCs w:val="24"/>
        </w:rPr>
        <w:t xml:space="preserve">LGA </w:t>
      </w:r>
      <w:r w:rsidR="00E262A4" w:rsidRPr="00872BB8">
        <w:rPr>
          <w:rFonts w:cs="Arial"/>
          <w:sz w:val="24"/>
          <w:szCs w:val="24"/>
        </w:rPr>
        <w:t>conference from all</w:t>
      </w:r>
      <w:r w:rsidR="00F7134B" w:rsidRPr="00872BB8">
        <w:rPr>
          <w:rFonts w:cs="Arial"/>
          <w:sz w:val="24"/>
          <w:szCs w:val="24"/>
        </w:rPr>
        <w:t xml:space="preserve"> political groups, and that o</w:t>
      </w:r>
      <w:r w:rsidR="0092317C" w:rsidRPr="00872BB8">
        <w:rPr>
          <w:rFonts w:cs="Arial"/>
          <w:sz w:val="24"/>
          <w:szCs w:val="24"/>
        </w:rPr>
        <w:t>ur</w:t>
      </w:r>
      <w:r w:rsidR="00E262A4" w:rsidRPr="00872BB8">
        <w:rPr>
          <w:rFonts w:cs="Arial"/>
          <w:sz w:val="24"/>
          <w:szCs w:val="24"/>
        </w:rPr>
        <w:t xml:space="preserve"> </w:t>
      </w:r>
      <w:r w:rsidR="00FD4CFD" w:rsidRPr="00872BB8">
        <w:rPr>
          <w:rFonts w:cs="Arial"/>
          <w:sz w:val="24"/>
          <w:szCs w:val="24"/>
        </w:rPr>
        <w:t xml:space="preserve">recent work and </w:t>
      </w:r>
      <w:r w:rsidR="00E262A4" w:rsidRPr="00872BB8">
        <w:rPr>
          <w:rFonts w:cs="Arial"/>
          <w:sz w:val="24"/>
          <w:szCs w:val="24"/>
        </w:rPr>
        <w:t xml:space="preserve">evidence base </w:t>
      </w:r>
      <w:r w:rsidR="00FD4CFD" w:rsidRPr="00872BB8">
        <w:rPr>
          <w:rFonts w:cs="Arial"/>
          <w:sz w:val="24"/>
          <w:szCs w:val="24"/>
        </w:rPr>
        <w:t>has supported</w:t>
      </w:r>
      <w:r w:rsidR="00E262A4" w:rsidRPr="00872BB8">
        <w:rPr>
          <w:rFonts w:cs="Arial"/>
          <w:sz w:val="24"/>
          <w:szCs w:val="24"/>
        </w:rPr>
        <w:t xml:space="preserve"> councils</w:t>
      </w:r>
      <w:r w:rsidR="0092317C" w:rsidRPr="00872BB8">
        <w:rPr>
          <w:rFonts w:cs="Arial"/>
          <w:sz w:val="24"/>
          <w:szCs w:val="24"/>
        </w:rPr>
        <w:t>’</w:t>
      </w:r>
      <w:r w:rsidR="00E262A4" w:rsidRPr="00872BB8">
        <w:rPr>
          <w:rFonts w:cs="Arial"/>
          <w:sz w:val="24"/>
          <w:szCs w:val="24"/>
        </w:rPr>
        <w:t xml:space="preserve"> </w:t>
      </w:r>
      <w:r w:rsidR="00FD4CFD" w:rsidRPr="00872BB8">
        <w:rPr>
          <w:rFonts w:cs="Arial"/>
          <w:sz w:val="24"/>
          <w:szCs w:val="24"/>
        </w:rPr>
        <w:t xml:space="preserve">clear </w:t>
      </w:r>
      <w:r w:rsidR="00E262A4" w:rsidRPr="00872BB8">
        <w:rPr>
          <w:rFonts w:cs="Arial"/>
          <w:sz w:val="24"/>
          <w:szCs w:val="24"/>
        </w:rPr>
        <w:t>role</w:t>
      </w:r>
      <w:r w:rsidR="00B911ED" w:rsidRPr="00872BB8">
        <w:rPr>
          <w:rFonts w:cs="Arial"/>
          <w:sz w:val="24"/>
          <w:szCs w:val="24"/>
        </w:rPr>
        <w:t xml:space="preserve"> to support residents</w:t>
      </w:r>
      <w:r w:rsidR="008503FC" w:rsidRPr="00872BB8">
        <w:rPr>
          <w:rFonts w:cs="Arial"/>
          <w:sz w:val="24"/>
          <w:szCs w:val="24"/>
        </w:rPr>
        <w:t xml:space="preserve"> in this area. </w:t>
      </w:r>
    </w:p>
    <w:p w14:paraId="452E8C7C" w14:textId="77777777" w:rsidR="00633804" w:rsidRPr="00872BB8" w:rsidRDefault="00633804" w:rsidP="00633804">
      <w:pPr>
        <w:pStyle w:val="PlainText"/>
        <w:ind w:left="1021"/>
        <w:rPr>
          <w:rFonts w:cs="Arial"/>
          <w:sz w:val="24"/>
          <w:szCs w:val="24"/>
        </w:rPr>
      </w:pPr>
    </w:p>
    <w:p w14:paraId="366CE71C" w14:textId="4DDBB4B3" w:rsidR="008065C9" w:rsidRDefault="00B911ED" w:rsidP="009871D1">
      <w:pPr>
        <w:pStyle w:val="PlainText"/>
        <w:numPr>
          <w:ilvl w:val="1"/>
          <w:numId w:val="4"/>
        </w:numPr>
        <w:rPr>
          <w:rFonts w:cs="Arial"/>
          <w:sz w:val="24"/>
          <w:szCs w:val="24"/>
        </w:rPr>
      </w:pPr>
      <w:r w:rsidRPr="00872BB8">
        <w:rPr>
          <w:rFonts w:cs="Arial"/>
          <w:sz w:val="24"/>
          <w:szCs w:val="24"/>
        </w:rPr>
        <w:t xml:space="preserve">Through leadership of </w:t>
      </w:r>
      <w:r w:rsidR="00E33471" w:rsidRPr="00872BB8">
        <w:rPr>
          <w:rFonts w:cs="Arial"/>
          <w:sz w:val="24"/>
          <w:szCs w:val="24"/>
        </w:rPr>
        <w:t>th</w:t>
      </w:r>
      <w:r w:rsidR="008065C9" w:rsidRPr="00872BB8">
        <w:rPr>
          <w:rFonts w:cs="Arial"/>
          <w:sz w:val="24"/>
          <w:szCs w:val="24"/>
        </w:rPr>
        <w:t>e debate on the Housing Bill</w:t>
      </w:r>
      <w:r w:rsidR="0040219F" w:rsidRPr="00872BB8">
        <w:rPr>
          <w:rFonts w:cs="Arial"/>
          <w:sz w:val="24"/>
          <w:szCs w:val="24"/>
        </w:rPr>
        <w:t xml:space="preserve"> </w:t>
      </w:r>
      <w:r w:rsidR="008065C9" w:rsidRPr="00872BB8">
        <w:rPr>
          <w:rFonts w:cs="Arial"/>
          <w:sz w:val="24"/>
          <w:szCs w:val="24"/>
        </w:rPr>
        <w:t>we have</w:t>
      </w:r>
      <w:r w:rsidR="008503FC" w:rsidRPr="00872BB8">
        <w:rPr>
          <w:rFonts w:cs="Arial"/>
          <w:sz w:val="24"/>
          <w:szCs w:val="24"/>
        </w:rPr>
        <w:t xml:space="preserve"> the opportunity to </w:t>
      </w:r>
      <w:r w:rsidRPr="00872BB8">
        <w:rPr>
          <w:rFonts w:cs="Arial"/>
          <w:sz w:val="24"/>
          <w:szCs w:val="24"/>
        </w:rPr>
        <w:t xml:space="preserve">ensure that </w:t>
      </w:r>
      <w:r w:rsidR="0092317C" w:rsidRPr="00872BB8">
        <w:rPr>
          <w:rFonts w:cs="Arial"/>
          <w:sz w:val="24"/>
          <w:szCs w:val="24"/>
        </w:rPr>
        <w:t xml:space="preserve">a </w:t>
      </w:r>
      <w:r w:rsidR="007209FE" w:rsidRPr="00872BB8">
        <w:rPr>
          <w:rFonts w:cs="Arial"/>
          <w:sz w:val="24"/>
          <w:szCs w:val="24"/>
        </w:rPr>
        <w:t>much bigger agenda about place shaping</w:t>
      </w:r>
      <w:r w:rsidR="0040219F" w:rsidRPr="00872BB8">
        <w:rPr>
          <w:rFonts w:cs="Arial"/>
          <w:sz w:val="24"/>
          <w:szCs w:val="24"/>
        </w:rPr>
        <w:t xml:space="preserve"> is developed, focusing on issues</w:t>
      </w:r>
      <w:r w:rsidR="00E33471" w:rsidRPr="00872BB8">
        <w:rPr>
          <w:rFonts w:cs="Arial"/>
          <w:sz w:val="24"/>
          <w:szCs w:val="24"/>
        </w:rPr>
        <w:t xml:space="preserve"> such as skills, welfare reform, community safety and an aging population that are vital parts of  delivering our housing ambition</w:t>
      </w:r>
      <w:r w:rsidR="00B7602E" w:rsidRPr="00872BB8">
        <w:rPr>
          <w:rFonts w:cs="Arial"/>
          <w:sz w:val="24"/>
          <w:szCs w:val="24"/>
        </w:rPr>
        <w:t xml:space="preserve">.  </w:t>
      </w:r>
    </w:p>
    <w:p w14:paraId="25D05813" w14:textId="77777777" w:rsidR="00633804" w:rsidRPr="00872BB8" w:rsidRDefault="00633804" w:rsidP="00633804">
      <w:pPr>
        <w:pStyle w:val="PlainText"/>
        <w:rPr>
          <w:rFonts w:cs="Arial"/>
          <w:sz w:val="24"/>
          <w:szCs w:val="24"/>
        </w:rPr>
      </w:pPr>
    </w:p>
    <w:p w14:paraId="4780E00F" w14:textId="6DF6FCC6" w:rsidR="008065C9" w:rsidRDefault="005B7E74" w:rsidP="009871D1">
      <w:pPr>
        <w:pStyle w:val="PlainText"/>
        <w:numPr>
          <w:ilvl w:val="1"/>
          <w:numId w:val="4"/>
        </w:numPr>
        <w:rPr>
          <w:rFonts w:cs="Arial"/>
          <w:sz w:val="24"/>
          <w:szCs w:val="24"/>
        </w:rPr>
      </w:pPr>
      <w:r w:rsidRPr="00872BB8">
        <w:rPr>
          <w:rFonts w:cs="Arial"/>
          <w:sz w:val="24"/>
          <w:szCs w:val="24"/>
        </w:rPr>
        <w:t xml:space="preserve">Whilst </w:t>
      </w:r>
      <w:r w:rsidR="008065C9" w:rsidRPr="00872BB8">
        <w:rPr>
          <w:rFonts w:cs="Arial"/>
          <w:sz w:val="24"/>
          <w:szCs w:val="24"/>
        </w:rPr>
        <w:t xml:space="preserve">we would </w:t>
      </w:r>
      <w:r w:rsidRPr="00872BB8">
        <w:rPr>
          <w:rFonts w:cs="Arial"/>
          <w:sz w:val="24"/>
          <w:szCs w:val="24"/>
        </w:rPr>
        <w:t>commission new research,</w:t>
      </w:r>
      <w:r w:rsidR="0083321E" w:rsidRPr="00872BB8">
        <w:rPr>
          <w:rFonts w:cs="Arial"/>
          <w:sz w:val="24"/>
          <w:szCs w:val="24"/>
        </w:rPr>
        <w:t xml:space="preserve"> </w:t>
      </w:r>
      <w:r w:rsidR="00F7134B" w:rsidRPr="00872BB8">
        <w:rPr>
          <w:rFonts w:cs="Arial"/>
          <w:sz w:val="24"/>
          <w:szCs w:val="24"/>
        </w:rPr>
        <w:t>it has also stated that we should</w:t>
      </w:r>
      <w:r w:rsidR="00D254F8" w:rsidRPr="00872BB8">
        <w:rPr>
          <w:rFonts w:cs="Arial"/>
          <w:sz w:val="24"/>
          <w:szCs w:val="24"/>
        </w:rPr>
        <w:t xml:space="preserve"> draw on</w:t>
      </w:r>
      <w:r w:rsidR="00B7602E" w:rsidRPr="00872BB8">
        <w:rPr>
          <w:rFonts w:cs="Arial"/>
          <w:sz w:val="24"/>
          <w:szCs w:val="24"/>
        </w:rPr>
        <w:t xml:space="preserve"> </w:t>
      </w:r>
      <w:r w:rsidR="00D254F8" w:rsidRPr="00872BB8">
        <w:rPr>
          <w:rFonts w:cs="Arial"/>
          <w:sz w:val="24"/>
          <w:szCs w:val="24"/>
        </w:rPr>
        <w:t>existing</w:t>
      </w:r>
      <w:r w:rsidRPr="00872BB8">
        <w:rPr>
          <w:rFonts w:cs="Arial"/>
          <w:sz w:val="24"/>
          <w:szCs w:val="24"/>
        </w:rPr>
        <w:t xml:space="preserve"> work such as </w:t>
      </w:r>
      <w:r w:rsidR="00B7602E" w:rsidRPr="00872BB8">
        <w:rPr>
          <w:rFonts w:cs="Arial"/>
          <w:sz w:val="24"/>
          <w:szCs w:val="24"/>
        </w:rPr>
        <w:t xml:space="preserve">Hidden Talents </w:t>
      </w:r>
      <w:r w:rsidR="00D254F8" w:rsidRPr="00872BB8">
        <w:rPr>
          <w:rFonts w:cs="Arial"/>
          <w:sz w:val="24"/>
          <w:szCs w:val="24"/>
        </w:rPr>
        <w:t>which showed</w:t>
      </w:r>
      <w:r w:rsidR="00B7602E" w:rsidRPr="00872BB8">
        <w:rPr>
          <w:rFonts w:cs="Arial"/>
          <w:sz w:val="24"/>
          <w:szCs w:val="24"/>
        </w:rPr>
        <w:t xml:space="preserve"> that empowered local government c</w:t>
      </w:r>
      <w:r w:rsidR="00FD4CFD" w:rsidRPr="00872BB8">
        <w:rPr>
          <w:rFonts w:cs="Arial"/>
          <w:sz w:val="24"/>
          <w:szCs w:val="24"/>
        </w:rPr>
        <w:t xml:space="preserve">an deliver the local </w:t>
      </w:r>
      <w:r w:rsidR="00111C14" w:rsidRPr="00872BB8">
        <w:rPr>
          <w:rFonts w:cs="Arial"/>
          <w:sz w:val="24"/>
          <w:szCs w:val="24"/>
        </w:rPr>
        <w:t xml:space="preserve">construction </w:t>
      </w:r>
      <w:r w:rsidR="00FD4CFD" w:rsidRPr="00872BB8">
        <w:rPr>
          <w:rFonts w:cs="Arial"/>
          <w:sz w:val="24"/>
          <w:szCs w:val="24"/>
        </w:rPr>
        <w:t>skill</w:t>
      </w:r>
      <w:r w:rsidR="00111C14" w:rsidRPr="00872BB8">
        <w:rPr>
          <w:rFonts w:cs="Arial"/>
          <w:sz w:val="24"/>
          <w:szCs w:val="24"/>
        </w:rPr>
        <w:t>s</w:t>
      </w:r>
      <w:r w:rsidR="00FD4CFD" w:rsidRPr="00872BB8">
        <w:rPr>
          <w:rFonts w:cs="Arial"/>
          <w:sz w:val="24"/>
          <w:szCs w:val="24"/>
        </w:rPr>
        <w:t xml:space="preserve"> </w:t>
      </w:r>
      <w:r w:rsidR="00B7602E" w:rsidRPr="00872BB8">
        <w:rPr>
          <w:rFonts w:cs="Arial"/>
          <w:sz w:val="24"/>
          <w:szCs w:val="24"/>
        </w:rPr>
        <w:t xml:space="preserve">needed to </w:t>
      </w:r>
      <w:r w:rsidR="00C00F30" w:rsidRPr="00872BB8">
        <w:rPr>
          <w:rFonts w:cs="Arial"/>
          <w:sz w:val="24"/>
          <w:szCs w:val="24"/>
        </w:rPr>
        <w:t>be able to</w:t>
      </w:r>
      <w:r w:rsidR="00FD4CFD" w:rsidRPr="00872BB8">
        <w:rPr>
          <w:rFonts w:cs="Arial"/>
          <w:sz w:val="24"/>
          <w:szCs w:val="24"/>
        </w:rPr>
        <w:t xml:space="preserve"> </w:t>
      </w:r>
      <w:r w:rsidR="00954A59" w:rsidRPr="00872BB8">
        <w:rPr>
          <w:rFonts w:cs="Arial"/>
          <w:sz w:val="24"/>
          <w:szCs w:val="24"/>
        </w:rPr>
        <w:t>build the number of new houses required.</w:t>
      </w:r>
      <w:r w:rsidR="00891CC0" w:rsidRPr="00872BB8">
        <w:rPr>
          <w:rFonts w:cs="Arial"/>
          <w:sz w:val="24"/>
          <w:szCs w:val="24"/>
        </w:rPr>
        <w:t xml:space="preserve">  </w:t>
      </w:r>
    </w:p>
    <w:p w14:paraId="6C6EBCDC" w14:textId="77777777" w:rsidR="00633804" w:rsidRPr="00872BB8" w:rsidRDefault="00633804" w:rsidP="00633804">
      <w:pPr>
        <w:pStyle w:val="PlainText"/>
        <w:rPr>
          <w:rFonts w:cs="Arial"/>
          <w:sz w:val="24"/>
          <w:szCs w:val="24"/>
        </w:rPr>
      </w:pPr>
      <w:bookmarkStart w:id="0" w:name="_GoBack"/>
      <w:bookmarkEnd w:id="0"/>
    </w:p>
    <w:p w14:paraId="7EFFEB00" w14:textId="17529820" w:rsidR="00F7134B" w:rsidRPr="00872BB8" w:rsidRDefault="008065C9" w:rsidP="008065C9">
      <w:pPr>
        <w:pStyle w:val="PlainText"/>
        <w:numPr>
          <w:ilvl w:val="1"/>
          <w:numId w:val="4"/>
        </w:numPr>
        <w:rPr>
          <w:rFonts w:cs="Arial"/>
          <w:sz w:val="24"/>
          <w:szCs w:val="24"/>
        </w:rPr>
      </w:pPr>
      <w:r w:rsidRPr="00872BB8">
        <w:rPr>
          <w:rFonts w:cs="Arial"/>
          <w:sz w:val="24"/>
          <w:szCs w:val="24"/>
        </w:rPr>
        <w:t>T</w:t>
      </w:r>
      <w:r w:rsidR="00891CC0" w:rsidRPr="00872BB8">
        <w:rPr>
          <w:rFonts w:cs="Arial"/>
          <w:sz w:val="24"/>
          <w:szCs w:val="24"/>
        </w:rPr>
        <w:t>he focus on housing needed to be clear, rather than a wider debate on infrastructure in general.</w:t>
      </w:r>
    </w:p>
    <w:p w14:paraId="5D264860" w14:textId="77777777" w:rsidR="009871D1" w:rsidRPr="00872BB8" w:rsidRDefault="009871D1" w:rsidP="00BD174B">
      <w:pPr>
        <w:pStyle w:val="PlainText"/>
        <w:rPr>
          <w:rFonts w:cs="Arial"/>
          <w:b/>
          <w:sz w:val="24"/>
          <w:szCs w:val="24"/>
        </w:rPr>
      </w:pPr>
    </w:p>
    <w:p w14:paraId="77A58D84" w14:textId="77777777" w:rsidR="00BD174B" w:rsidRPr="00872BB8" w:rsidRDefault="00BD174B" w:rsidP="00BD174B">
      <w:pPr>
        <w:pStyle w:val="PlainText"/>
        <w:rPr>
          <w:rFonts w:cs="Arial"/>
          <w:b/>
          <w:sz w:val="24"/>
          <w:szCs w:val="24"/>
        </w:rPr>
      </w:pPr>
      <w:r w:rsidRPr="00872BB8">
        <w:rPr>
          <w:rFonts w:cs="Arial"/>
          <w:b/>
          <w:sz w:val="24"/>
          <w:szCs w:val="24"/>
        </w:rPr>
        <w:t>Taking the LGA-wide work forward</w:t>
      </w:r>
    </w:p>
    <w:p w14:paraId="3C3AB59E" w14:textId="77777777" w:rsidR="00BD174B" w:rsidRPr="00872BB8" w:rsidRDefault="00BD174B" w:rsidP="009871D1">
      <w:pPr>
        <w:pStyle w:val="PlainText"/>
        <w:rPr>
          <w:rFonts w:cs="Arial"/>
          <w:sz w:val="24"/>
          <w:szCs w:val="24"/>
        </w:rPr>
      </w:pPr>
    </w:p>
    <w:p w14:paraId="33563428" w14:textId="255EFEC6" w:rsidR="00BD174B" w:rsidRPr="00872BB8" w:rsidRDefault="00BD174B" w:rsidP="00BD174B">
      <w:pPr>
        <w:pStyle w:val="PlainText"/>
        <w:numPr>
          <w:ilvl w:val="0"/>
          <w:numId w:val="4"/>
        </w:numPr>
        <w:rPr>
          <w:rFonts w:cs="Arial"/>
          <w:sz w:val="24"/>
          <w:szCs w:val="24"/>
        </w:rPr>
      </w:pPr>
      <w:r w:rsidRPr="00872BB8">
        <w:rPr>
          <w:rFonts w:cs="Arial"/>
          <w:sz w:val="24"/>
          <w:szCs w:val="24"/>
        </w:rPr>
        <w:t>In 2016, it is intended that we could draw on all of these pieces of work to inform a more forward-looking vision for the future of local public services and the relationship with communities, perhaps for a launch at next year’s annual conference.</w:t>
      </w:r>
      <w:r w:rsidR="009871D1" w:rsidRPr="00872BB8">
        <w:rPr>
          <w:rFonts w:cs="Arial"/>
          <w:sz w:val="24"/>
          <w:szCs w:val="24"/>
        </w:rPr>
        <w:t xml:space="preserve"> </w:t>
      </w:r>
    </w:p>
    <w:p w14:paraId="4214B1A8" w14:textId="77777777" w:rsidR="009871D1" w:rsidRPr="00872BB8" w:rsidRDefault="009871D1" w:rsidP="009871D1">
      <w:pPr>
        <w:pStyle w:val="PlainText"/>
        <w:ind w:left="360"/>
        <w:rPr>
          <w:rFonts w:cs="Arial"/>
          <w:sz w:val="24"/>
          <w:szCs w:val="24"/>
        </w:rPr>
      </w:pPr>
    </w:p>
    <w:p w14:paraId="01E11B65" w14:textId="77777777" w:rsidR="009871D1" w:rsidRPr="00872BB8" w:rsidRDefault="009871D1" w:rsidP="009871D1">
      <w:pPr>
        <w:pStyle w:val="PlainText"/>
        <w:numPr>
          <w:ilvl w:val="0"/>
          <w:numId w:val="4"/>
        </w:numPr>
        <w:rPr>
          <w:rFonts w:cs="Arial"/>
          <w:sz w:val="24"/>
          <w:szCs w:val="24"/>
        </w:rPr>
      </w:pPr>
      <w:r w:rsidRPr="00872BB8">
        <w:rPr>
          <w:rFonts w:cs="Arial"/>
          <w:sz w:val="24"/>
          <w:szCs w:val="24"/>
        </w:rPr>
        <w:t xml:space="preserve">All lead Boards have been asked to detail the scope of the Leadership’s request at their first meeting and to report back to the LGA Executive. </w:t>
      </w:r>
    </w:p>
    <w:p w14:paraId="63652E07" w14:textId="77777777" w:rsidR="009871D1" w:rsidRPr="00872BB8" w:rsidRDefault="009871D1" w:rsidP="009871D1">
      <w:pPr>
        <w:pStyle w:val="ListParagraph"/>
        <w:rPr>
          <w:rFonts w:ascii="Arial" w:hAnsi="Arial" w:cs="Arial"/>
        </w:rPr>
      </w:pPr>
    </w:p>
    <w:p w14:paraId="33D7070D" w14:textId="77777777" w:rsidR="00872BB8" w:rsidRPr="00872BB8" w:rsidRDefault="009871D1" w:rsidP="00872BB8">
      <w:pPr>
        <w:pStyle w:val="PlainText"/>
        <w:numPr>
          <w:ilvl w:val="0"/>
          <w:numId w:val="4"/>
        </w:numPr>
        <w:rPr>
          <w:rFonts w:cs="Arial"/>
          <w:b/>
          <w:sz w:val="24"/>
          <w:szCs w:val="24"/>
        </w:rPr>
      </w:pPr>
      <w:r w:rsidRPr="00872BB8">
        <w:rPr>
          <w:rFonts w:cs="Arial"/>
          <w:sz w:val="24"/>
          <w:szCs w:val="24"/>
        </w:rPr>
        <w:t xml:space="preserve">Members are asked to comment </w:t>
      </w:r>
      <w:r w:rsidR="00D14965" w:rsidRPr="00872BB8">
        <w:rPr>
          <w:rFonts w:cs="Arial"/>
          <w:sz w:val="24"/>
          <w:szCs w:val="24"/>
        </w:rPr>
        <w:t>and agree</w:t>
      </w:r>
      <w:r w:rsidRPr="00872BB8">
        <w:rPr>
          <w:rFonts w:cs="Arial"/>
          <w:sz w:val="24"/>
          <w:szCs w:val="24"/>
        </w:rPr>
        <w:t xml:space="preserve"> the proposed objectives and governance for the </w:t>
      </w:r>
      <w:r w:rsidR="00D14965" w:rsidRPr="00872BB8">
        <w:rPr>
          <w:rFonts w:cs="Arial"/>
          <w:sz w:val="24"/>
          <w:szCs w:val="24"/>
        </w:rPr>
        <w:t>commission,</w:t>
      </w:r>
      <w:r w:rsidRPr="00872BB8">
        <w:rPr>
          <w:rFonts w:cs="Arial"/>
          <w:sz w:val="24"/>
          <w:szCs w:val="24"/>
        </w:rPr>
        <w:t xml:space="preserve"> set out </w:t>
      </w:r>
      <w:r w:rsidR="006D71D6" w:rsidRPr="00872BB8">
        <w:rPr>
          <w:rFonts w:cs="Arial"/>
          <w:sz w:val="24"/>
          <w:szCs w:val="24"/>
        </w:rPr>
        <w:t>below</w:t>
      </w:r>
      <w:r w:rsidRPr="00872BB8">
        <w:rPr>
          <w:rFonts w:cs="Arial"/>
          <w:sz w:val="24"/>
          <w:szCs w:val="24"/>
        </w:rPr>
        <w:t>.</w:t>
      </w:r>
    </w:p>
    <w:p w14:paraId="4FDDF492" w14:textId="77777777" w:rsidR="00872BB8" w:rsidRPr="00872BB8" w:rsidRDefault="00872BB8" w:rsidP="00872BB8">
      <w:pPr>
        <w:pStyle w:val="ListParagraph"/>
        <w:rPr>
          <w:rFonts w:ascii="Arial" w:hAnsi="Arial" w:cs="Arial"/>
          <w:b/>
        </w:rPr>
      </w:pPr>
    </w:p>
    <w:p w14:paraId="10FC5271" w14:textId="3AF384E1" w:rsidR="00872BB8" w:rsidRPr="00872BB8" w:rsidRDefault="00872BB8" w:rsidP="00872BB8">
      <w:pPr>
        <w:pStyle w:val="PlainText"/>
        <w:rPr>
          <w:rFonts w:cs="Arial"/>
          <w:b/>
          <w:sz w:val="24"/>
          <w:szCs w:val="24"/>
        </w:rPr>
      </w:pPr>
      <w:r w:rsidRPr="00872BB8">
        <w:rPr>
          <w:rFonts w:cs="Arial"/>
          <w:b/>
          <w:sz w:val="24"/>
          <w:szCs w:val="24"/>
        </w:rPr>
        <w:t>LGA housing commission, proposed objectives and governance</w:t>
      </w:r>
    </w:p>
    <w:p w14:paraId="2B3D7EAF" w14:textId="77777777" w:rsidR="00872BB8" w:rsidRPr="00872BB8" w:rsidRDefault="00872BB8" w:rsidP="00872BB8">
      <w:pPr>
        <w:pStyle w:val="PlainText"/>
        <w:rPr>
          <w:rFonts w:cs="Arial"/>
          <w:b/>
          <w:sz w:val="24"/>
          <w:szCs w:val="24"/>
        </w:rPr>
      </w:pPr>
    </w:p>
    <w:p w14:paraId="3E0341D0" w14:textId="77777777" w:rsidR="00872BB8" w:rsidRPr="00872BB8" w:rsidRDefault="00BD174B" w:rsidP="00872BB8">
      <w:pPr>
        <w:pStyle w:val="PlainText"/>
        <w:numPr>
          <w:ilvl w:val="0"/>
          <w:numId w:val="4"/>
        </w:numPr>
        <w:rPr>
          <w:rFonts w:cs="Arial"/>
          <w:b/>
          <w:sz w:val="24"/>
          <w:szCs w:val="24"/>
        </w:rPr>
      </w:pPr>
      <w:r w:rsidRPr="00872BB8">
        <w:rPr>
          <w:rFonts w:cs="Arial"/>
          <w:sz w:val="24"/>
          <w:szCs w:val="24"/>
        </w:rPr>
        <w:t xml:space="preserve">This short paper proposes early options for the Board to establish an LGA </w:t>
      </w:r>
      <w:r w:rsidR="00662676" w:rsidRPr="00872BB8">
        <w:rPr>
          <w:rFonts w:cs="Arial"/>
          <w:sz w:val="24"/>
          <w:szCs w:val="24"/>
        </w:rPr>
        <w:t>h</w:t>
      </w:r>
      <w:r w:rsidRPr="00872BB8">
        <w:rPr>
          <w:rFonts w:cs="Arial"/>
          <w:sz w:val="24"/>
          <w:szCs w:val="24"/>
        </w:rPr>
        <w:t xml:space="preserve">ousing </w:t>
      </w:r>
      <w:r w:rsidR="00662676" w:rsidRPr="00872BB8">
        <w:rPr>
          <w:rFonts w:cs="Arial"/>
          <w:sz w:val="24"/>
          <w:szCs w:val="24"/>
        </w:rPr>
        <w:t>c</w:t>
      </w:r>
      <w:r w:rsidRPr="00872BB8">
        <w:rPr>
          <w:rFonts w:cs="Arial"/>
          <w:sz w:val="24"/>
          <w:szCs w:val="24"/>
        </w:rPr>
        <w:t>ommission, requested by the LGA Leadership Board.</w:t>
      </w:r>
    </w:p>
    <w:p w14:paraId="1A93CD62" w14:textId="77777777" w:rsidR="00872BB8" w:rsidRPr="00872BB8" w:rsidRDefault="00872BB8" w:rsidP="00872BB8">
      <w:pPr>
        <w:pStyle w:val="PlainText"/>
        <w:rPr>
          <w:rFonts w:cs="Arial"/>
          <w:sz w:val="24"/>
          <w:szCs w:val="24"/>
        </w:rPr>
      </w:pPr>
    </w:p>
    <w:p w14:paraId="778F151A" w14:textId="77777777" w:rsidR="00872BB8" w:rsidRPr="00872BB8" w:rsidRDefault="00872BB8" w:rsidP="00872BB8">
      <w:pPr>
        <w:rPr>
          <w:rFonts w:ascii="Arial" w:hAnsi="Arial" w:cs="Arial"/>
          <w:u w:val="single"/>
        </w:rPr>
      </w:pPr>
      <w:r w:rsidRPr="00872BB8">
        <w:rPr>
          <w:rFonts w:ascii="Arial" w:hAnsi="Arial" w:cs="Arial"/>
          <w:u w:val="single"/>
        </w:rPr>
        <w:t>Objective</w:t>
      </w:r>
    </w:p>
    <w:p w14:paraId="333AF328" w14:textId="77777777" w:rsidR="00872BB8" w:rsidRPr="00872BB8" w:rsidRDefault="00872BB8" w:rsidP="00872BB8">
      <w:pPr>
        <w:pStyle w:val="PlainText"/>
        <w:rPr>
          <w:rFonts w:cs="Arial"/>
          <w:b/>
          <w:sz w:val="24"/>
          <w:szCs w:val="24"/>
        </w:rPr>
      </w:pPr>
    </w:p>
    <w:p w14:paraId="242AECED" w14:textId="3609D0B2" w:rsidR="00872BB8" w:rsidRPr="00872BB8" w:rsidRDefault="00BD174B" w:rsidP="00872BB8">
      <w:pPr>
        <w:pStyle w:val="PlainText"/>
        <w:numPr>
          <w:ilvl w:val="0"/>
          <w:numId w:val="4"/>
        </w:numPr>
        <w:rPr>
          <w:rFonts w:cs="Arial"/>
          <w:b/>
          <w:sz w:val="24"/>
          <w:szCs w:val="24"/>
        </w:rPr>
      </w:pPr>
      <w:r w:rsidRPr="00872BB8">
        <w:rPr>
          <w:rFonts w:cs="Arial"/>
          <w:sz w:val="24"/>
          <w:szCs w:val="24"/>
        </w:rPr>
        <w:t>A</w:t>
      </w:r>
      <w:r w:rsidR="00A969A6">
        <w:rPr>
          <w:rFonts w:cs="Arial"/>
          <w:sz w:val="24"/>
          <w:szCs w:val="24"/>
        </w:rPr>
        <w:t>n</w:t>
      </w:r>
      <w:r w:rsidRPr="00872BB8">
        <w:rPr>
          <w:rFonts w:cs="Arial"/>
          <w:sz w:val="24"/>
          <w:szCs w:val="24"/>
        </w:rPr>
        <w:t xml:space="preserve"> LGA </w:t>
      </w:r>
      <w:r w:rsidR="00662676" w:rsidRPr="00872BB8">
        <w:rPr>
          <w:rFonts w:cs="Arial"/>
          <w:sz w:val="24"/>
          <w:szCs w:val="24"/>
        </w:rPr>
        <w:t>h</w:t>
      </w:r>
      <w:r w:rsidRPr="00872BB8">
        <w:rPr>
          <w:rFonts w:cs="Arial"/>
          <w:sz w:val="24"/>
          <w:szCs w:val="24"/>
        </w:rPr>
        <w:t xml:space="preserve">ousing </w:t>
      </w:r>
      <w:r w:rsidR="00662676" w:rsidRPr="00872BB8">
        <w:rPr>
          <w:rFonts w:cs="Arial"/>
          <w:sz w:val="24"/>
          <w:szCs w:val="24"/>
        </w:rPr>
        <w:t>c</w:t>
      </w:r>
      <w:r w:rsidRPr="00872BB8">
        <w:rPr>
          <w:rFonts w:cs="Arial"/>
          <w:sz w:val="24"/>
          <w:szCs w:val="24"/>
        </w:rPr>
        <w:t>ommission would aim to take forward the role of councils as central to delivering housing critical to resolving a number of public service chall</w:t>
      </w:r>
      <w:r w:rsidR="00F728EE">
        <w:rPr>
          <w:rFonts w:cs="Arial"/>
          <w:sz w:val="24"/>
          <w:szCs w:val="24"/>
        </w:rPr>
        <w:t>enges. It is proposed that the c</w:t>
      </w:r>
      <w:r w:rsidRPr="00872BB8">
        <w:rPr>
          <w:rFonts w:cs="Arial"/>
          <w:sz w:val="24"/>
          <w:szCs w:val="24"/>
        </w:rPr>
        <w:t xml:space="preserve">ommission build on the findings of recent reviews into the council role in housing, such as the </w:t>
      </w:r>
      <w:proofErr w:type="spellStart"/>
      <w:r w:rsidRPr="00872BB8">
        <w:rPr>
          <w:rFonts w:cs="Arial"/>
          <w:sz w:val="24"/>
          <w:szCs w:val="24"/>
        </w:rPr>
        <w:t>Elphicke</w:t>
      </w:r>
      <w:proofErr w:type="spellEnd"/>
      <w:r w:rsidRPr="00872BB8">
        <w:rPr>
          <w:rFonts w:cs="Arial"/>
          <w:sz w:val="24"/>
          <w:szCs w:val="24"/>
        </w:rPr>
        <w:t>-House Review</w:t>
      </w:r>
      <w:r w:rsidR="00872BB8">
        <w:rPr>
          <w:rFonts w:cs="Arial"/>
          <w:sz w:val="24"/>
          <w:szCs w:val="24"/>
        </w:rPr>
        <w:t xml:space="preserve"> and Lyons Review</w:t>
      </w:r>
      <w:r w:rsidRPr="00872BB8">
        <w:rPr>
          <w:rFonts w:cs="Arial"/>
          <w:sz w:val="24"/>
          <w:szCs w:val="24"/>
        </w:rPr>
        <w:t xml:space="preserve">, focusing on how central and local government </w:t>
      </w:r>
      <w:r w:rsidR="00867E0E" w:rsidRPr="00872BB8">
        <w:rPr>
          <w:rFonts w:cs="Arial"/>
          <w:sz w:val="24"/>
          <w:szCs w:val="24"/>
        </w:rPr>
        <w:t xml:space="preserve">can practically </w:t>
      </w:r>
      <w:r w:rsidRPr="00872BB8">
        <w:rPr>
          <w:rFonts w:cs="Arial"/>
          <w:sz w:val="24"/>
          <w:szCs w:val="24"/>
        </w:rPr>
        <w:t>deliver on those recommendations in a way that:</w:t>
      </w:r>
    </w:p>
    <w:p w14:paraId="4E331AE7" w14:textId="77777777" w:rsidR="00872BB8" w:rsidRPr="00872BB8" w:rsidRDefault="00872BB8" w:rsidP="00872BB8">
      <w:pPr>
        <w:pStyle w:val="PlainText"/>
        <w:rPr>
          <w:rFonts w:cs="Arial"/>
          <w:sz w:val="24"/>
          <w:szCs w:val="24"/>
        </w:rPr>
      </w:pPr>
    </w:p>
    <w:p w14:paraId="2F1BF579" w14:textId="77777777" w:rsidR="00872BB8" w:rsidRPr="00872BB8" w:rsidRDefault="00872BB8" w:rsidP="00872BB8">
      <w:pPr>
        <w:pStyle w:val="ListParagraph"/>
        <w:numPr>
          <w:ilvl w:val="1"/>
          <w:numId w:val="6"/>
        </w:numPr>
        <w:rPr>
          <w:rFonts w:ascii="Arial" w:hAnsi="Arial" w:cs="Arial"/>
        </w:rPr>
      </w:pPr>
      <w:r w:rsidRPr="00872BB8">
        <w:rPr>
          <w:rFonts w:ascii="Arial" w:hAnsi="Arial" w:cs="Arial"/>
        </w:rPr>
        <w:t>drives housebuilding</w:t>
      </w:r>
    </w:p>
    <w:p w14:paraId="5EA4DC5A" w14:textId="77777777" w:rsidR="00872BB8" w:rsidRPr="00872BB8" w:rsidRDefault="00872BB8" w:rsidP="00872BB8">
      <w:pPr>
        <w:pStyle w:val="ListParagraph"/>
        <w:numPr>
          <w:ilvl w:val="1"/>
          <w:numId w:val="6"/>
        </w:numPr>
        <w:rPr>
          <w:rFonts w:ascii="Arial" w:hAnsi="Arial" w:cs="Arial"/>
        </w:rPr>
      </w:pPr>
      <w:r w:rsidRPr="00872BB8">
        <w:rPr>
          <w:rFonts w:ascii="Arial" w:hAnsi="Arial" w:cs="Arial"/>
        </w:rPr>
        <w:t>shapes prosperous communities and places</w:t>
      </w:r>
    </w:p>
    <w:p w14:paraId="75A647C7" w14:textId="4E5FFB7B" w:rsidR="00872BB8" w:rsidRPr="00872BB8" w:rsidRDefault="00872BB8" w:rsidP="00872BB8">
      <w:pPr>
        <w:pStyle w:val="ListParagraph"/>
        <w:numPr>
          <w:ilvl w:val="1"/>
          <w:numId w:val="6"/>
        </w:numPr>
        <w:rPr>
          <w:rFonts w:ascii="Arial" w:hAnsi="Arial" w:cs="Arial"/>
        </w:rPr>
      </w:pPr>
      <w:r w:rsidRPr="00872BB8">
        <w:rPr>
          <w:rFonts w:ascii="Arial" w:hAnsi="Arial" w:cs="Arial"/>
        </w:rPr>
        <w:t>boosts employment</w:t>
      </w:r>
      <w:r>
        <w:rPr>
          <w:rFonts w:ascii="Arial" w:hAnsi="Arial" w:cs="Arial"/>
        </w:rPr>
        <w:t xml:space="preserve"> and social mobility</w:t>
      </w:r>
    </w:p>
    <w:p w14:paraId="071C8A64" w14:textId="77777777" w:rsidR="00872BB8" w:rsidRPr="00872BB8" w:rsidRDefault="00872BB8" w:rsidP="00872BB8">
      <w:pPr>
        <w:pStyle w:val="ListParagraph"/>
        <w:numPr>
          <w:ilvl w:val="1"/>
          <w:numId w:val="6"/>
        </w:numPr>
        <w:rPr>
          <w:rFonts w:ascii="Arial" w:hAnsi="Arial" w:cs="Arial"/>
        </w:rPr>
      </w:pPr>
      <w:proofErr w:type="gramStart"/>
      <w:r w:rsidRPr="00872BB8">
        <w:rPr>
          <w:rFonts w:ascii="Arial" w:hAnsi="Arial" w:cs="Arial"/>
        </w:rPr>
        <w:t>supports</w:t>
      </w:r>
      <w:proofErr w:type="gramEnd"/>
      <w:r w:rsidRPr="00872BB8">
        <w:rPr>
          <w:rFonts w:ascii="Arial" w:hAnsi="Arial" w:cs="Arial"/>
        </w:rPr>
        <w:t xml:space="preserve"> an ageing population.</w:t>
      </w:r>
    </w:p>
    <w:p w14:paraId="0B9D5D96" w14:textId="77777777" w:rsidR="00872BB8" w:rsidRPr="00872BB8" w:rsidRDefault="00872BB8" w:rsidP="00872BB8">
      <w:pPr>
        <w:pStyle w:val="PlainText"/>
        <w:rPr>
          <w:rFonts w:cs="Arial"/>
          <w:b/>
          <w:sz w:val="24"/>
          <w:szCs w:val="24"/>
        </w:rPr>
      </w:pPr>
    </w:p>
    <w:p w14:paraId="30328B79" w14:textId="6CE8AAA2" w:rsidR="00872BB8" w:rsidRPr="00872BB8" w:rsidRDefault="00BD174B" w:rsidP="00872BB8">
      <w:pPr>
        <w:pStyle w:val="PlainText"/>
        <w:numPr>
          <w:ilvl w:val="0"/>
          <w:numId w:val="4"/>
        </w:numPr>
        <w:rPr>
          <w:rFonts w:cs="Arial"/>
          <w:b/>
          <w:sz w:val="24"/>
          <w:szCs w:val="24"/>
        </w:rPr>
      </w:pPr>
      <w:r w:rsidRPr="00872BB8">
        <w:rPr>
          <w:rFonts w:cs="Arial"/>
          <w:sz w:val="24"/>
          <w:szCs w:val="24"/>
        </w:rPr>
        <w:t xml:space="preserve">The </w:t>
      </w:r>
      <w:r w:rsidR="00F728EE">
        <w:rPr>
          <w:rFonts w:cs="Arial"/>
          <w:sz w:val="24"/>
          <w:szCs w:val="24"/>
        </w:rPr>
        <w:t>c</w:t>
      </w:r>
      <w:r w:rsidRPr="00872BB8">
        <w:rPr>
          <w:rFonts w:cs="Arial"/>
          <w:sz w:val="24"/>
          <w:szCs w:val="24"/>
        </w:rPr>
        <w:t>ommission would take a medium-term view incorpo</w:t>
      </w:r>
      <w:r w:rsidR="00867E0E" w:rsidRPr="00872BB8">
        <w:rPr>
          <w:rFonts w:cs="Arial"/>
          <w:sz w:val="24"/>
          <w:szCs w:val="24"/>
        </w:rPr>
        <w:t xml:space="preserve">rating current housing reforms but </w:t>
      </w:r>
      <w:r w:rsidRPr="00872BB8">
        <w:rPr>
          <w:rFonts w:cs="Arial"/>
          <w:sz w:val="24"/>
          <w:szCs w:val="24"/>
        </w:rPr>
        <w:t>look</w:t>
      </w:r>
      <w:r w:rsidR="00867E0E" w:rsidRPr="00872BB8">
        <w:rPr>
          <w:rFonts w:cs="Arial"/>
          <w:sz w:val="24"/>
          <w:szCs w:val="24"/>
        </w:rPr>
        <w:t>ing</w:t>
      </w:r>
      <w:r w:rsidRPr="00872BB8">
        <w:rPr>
          <w:rFonts w:cs="Arial"/>
          <w:sz w:val="24"/>
          <w:szCs w:val="24"/>
        </w:rPr>
        <w:t xml:space="preserve"> beyond them in making the case for the </w:t>
      </w:r>
      <w:r w:rsidR="00867E0E" w:rsidRPr="00872BB8">
        <w:rPr>
          <w:rFonts w:cs="Arial"/>
          <w:sz w:val="24"/>
          <w:szCs w:val="24"/>
        </w:rPr>
        <w:t xml:space="preserve">specific </w:t>
      </w:r>
      <w:r w:rsidRPr="00872BB8">
        <w:rPr>
          <w:rFonts w:cs="Arial"/>
          <w:sz w:val="24"/>
          <w:szCs w:val="24"/>
        </w:rPr>
        <w:t>powers, flexibilities and support that councils will need to</w:t>
      </w:r>
      <w:r w:rsidR="00060149">
        <w:rPr>
          <w:rFonts w:cs="Arial"/>
          <w:sz w:val="24"/>
          <w:szCs w:val="24"/>
        </w:rPr>
        <w:t xml:space="preserve"> innovate and</w:t>
      </w:r>
      <w:r w:rsidRPr="00872BB8">
        <w:rPr>
          <w:rFonts w:cs="Arial"/>
          <w:sz w:val="24"/>
          <w:szCs w:val="24"/>
        </w:rPr>
        <w:t xml:space="preserve"> deliver. </w:t>
      </w:r>
    </w:p>
    <w:p w14:paraId="60F742F0" w14:textId="77777777" w:rsidR="00872BB8" w:rsidRPr="00872BB8" w:rsidRDefault="00872BB8" w:rsidP="00872BB8">
      <w:pPr>
        <w:pStyle w:val="PlainText"/>
        <w:rPr>
          <w:rFonts w:cs="Arial"/>
          <w:b/>
          <w:sz w:val="24"/>
          <w:szCs w:val="24"/>
        </w:rPr>
      </w:pPr>
    </w:p>
    <w:p w14:paraId="08CFEA5A" w14:textId="561106AB" w:rsidR="00872BB8" w:rsidRPr="00872BB8" w:rsidRDefault="00872BB8" w:rsidP="00872BB8">
      <w:pPr>
        <w:rPr>
          <w:rFonts w:ascii="Arial" w:hAnsi="Arial" w:cs="Arial"/>
          <w:u w:val="single"/>
        </w:rPr>
      </w:pPr>
      <w:r w:rsidRPr="00872BB8">
        <w:rPr>
          <w:rFonts w:ascii="Arial" w:hAnsi="Arial" w:cs="Arial"/>
          <w:u w:val="single"/>
        </w:rPr>
        <w:t>Governance</w:t>
      </w:r>
    </w:p>
    <w:p w14:paraId="368B0561" w14:textId="77777777" w:rsidR="00872BB8" w:rsidRPr="00872BB8" w:rsidRDefault="00BD174B" w:rsidP="00872BB8">
      <w:pPr>
        <w:pStyle w:val="PlainText"/>
        <w:numPr>
          <w:ilvl w:val="0"/>
          <w:numId w:val="4"/>
        </w:numPr>
        <w:rPr>
          <w:rFonts w:cs="Arial"/>
          <w:b/>
          <w:sz w:val="24"/>
          <w:szCs w:val="24"/>
        </w:rPr>
      </w:pPr>
      <w:r w:rsidRPr="00872BB8">
        <w:rPr>
          <w:rFonts w:cs="Arial"/>
          <w:sz w:val="24"/>
          <w:szCs w:val="24"/>
        </w:rPr>
        <w:t xml:space="preserve">It is proposed that the Board </w:t>
      </w:r>
      <w:r w:rsidR="00867E0E" w:rsidRPr="00872BB8">
        <w:rPr>
          <w:rFonts w:cs="Arial"/>
          <w:sz w:val="24"/>
          <w:szCs w:val="24"/>
        </w:rPr>
        <w:t xml:space="preserve">shape and </w:t>
      </w:r>
      <w:r w:rsidRPr="00872BB8">
        <w:rPr>
          <w:rFonts w:cs="Arial"/>
          <w:sz w:val="24"/>
          <w:szCs w:val="24"/>
        </w:rPr>
        <w:t xml:space="preserve">lead the </w:t>
      </w:r>
      <w:r w:rsidR="00B40601" w:rsidRPr="00872BB8">
        <w:rPr>
          <w:rFonts w:cs="Arial"/>
          <w:sz w:val="24"/>
          <w:szCs w:val="24"/>
        </w:rPr>
        <w:t>h</w:t>
      </w:r>
      <w:r w:rsidRPr="00872BB8">
        <w:rPr>
          <w:rFonts w:cs="Arial"/>
          <w:sz w:val="24"/>
          <w:szCs w:val="24"/>
        </w:rPr>
        <w:t xml:space="preserve">ousing </w:t>
      </w:r>
      <w:r w:rsidR="00B40601" w:rsidRPr="00872BB8">
        <w:rPr>
          <w:rFonts w:cs="Arial"/>
          <w:sz w:val="24"/>
          <w:szCs w:val="24"/>
        </w:rPr>
        <w:t>c</w:t>
      </w:r>
      <w:r w:rsidRPr="00872BB8">
        <w:rPr>
          <w:rFonts w:cs="Arial"/>
          <w:sz w:val="24"/>
          <w:szCs w:val="24"/>
        </w:rPr>
        <w:t xml:space="preserve">ommission internally, </w:t>
      </w:r>
      <w:r w:rsidR="000E0C5C" w:rsidRPr="00872BB8">
        <w:rPr>
          <w:rFonts w:cs="Arial"/>
          <w:sz w:val="24"/>
          <w:szCs w:val="24"/>
        </w:rPr>
        <w:t>reporting into the LGA Leadership Board and</w:t>
      </w:r>
      <w:r w:rsidR="00867E0E" w:rsidRPr="00872BB8">
        <w:rPr>
          <w:rFonts w:cs="Arial"/>
          <w:sz w:val="24"/>
          <w:szCs w:val="24"/>
        </w:rPr>
        <w:t xml:space="preserve"> seek</w:t>
      </w:r>
      <w:r w:rsidR="000E0C5C" w:rsidRPr="00872BB8">
        <w:rPr>
          <w:rFonts w:cs="Arial"/>
          <w:sz w:val="24"/>
          <w:szCs w:val="24"/>
        </w:rPr>
        <w:t>ing</w:t>
      </w:r>
      <w:r w:rsidR="00867E0E" w:rsidRPr="00872BB8">
        <w:rPr>
          <w:rFonts w:cs="Arial"/>
          <w:sz w:val="24"/>
          <w:szCs w:val="24"/>
        </w:rPr>
        <w:t xml:space="preserve"> the input of other Boards</w:t>
      </w:r>
      <w:r w:rsidR="000E0C5C" w:rsidRPr="00872BB8">
        <w:rPr>
          <w:rFonts w:cs="Arial"/>
          <w:sz w:val="24"/>
          <w:szCs w:val="24"/>
        </w:rPr>
        <w:t xml:space="preserve"> as and when it is important to do so</w:t>
      </w:r>
      <w:r w:rsidR="00867E0E" w:rsidRPr="00872BB8">
        <w:rPr>
          <w:rFonts w:cs="Arial"/>
          <w:sz w:val="24"/>
          <w:szCs w:val="24"/>
        </w:rPr>
        <w:t xml:space="preserve">, in particular the </w:t>
      </w:r>
      <w:r w:rsidR="000E0C5C" w:rsidRPr="00872BB8">
        <w:rPr>
          <w:rFonts w:cs="Arial"/>
          <w:sz w:val="24"/>
          <w:szCs w:val="24"/>
        </w:rPr>
        <w:t xml:space="preserve">LGA </w:t>
      </w:r>
      <w:r w:rsidR="00867E0E" w:rsidRPr="00872BB8">
        <w:rPr>
          <w:rFonts w:cs="Arial"/>
          <w:sz w:val="24"/>
          <w:szCs w:val="24"/>
        </w:rPr>
        <w:t xml:space="preserve">Resources Board and the </w:t>
      </w:r>
      <w:r w:rsidR="000E0C5C" w:rsidRPr="00872BB8">
        <w:rPr>
          <w:rFonts w:cs="Arial"/>
          <w:sz w:val="24"/>
          <w:szCs w:val="24"/>
        </w:rPr>
        <w:t xml:space="preserve">LGA </w:t>
      </w:r>
      <w:r w:rsidR="00867E0E" w:rsidRPr="00872BB8">
        <w:rPr>
          <w:rFonts w:cs="Arial"/>
          <w:sz w:val="24"/>
          <w:szCs w:val="24"/>
        </w:rPr>
        <w:t>Community and Wellbeing Board.</w:t>
      </w:r>
    </w:p>
    <w:p w14:paraId="34985FEE" w14:textId="77777777" w:rsidR="00872BB8" w:rsidRPr="00872BB8" w:rsidRDefault="00872BB8" w:rsidP="00872BB8">
      <w:pPr>
        <w:pStyle w:val="PlainText"/>
        <w:ind w:left="360"/>
        <w:rPr>
          <w:rFonts w:cs="Arial"/>
          <w:b/>
          <w:sz w:val="24"/>
          <w:szCs w:val="24"/>
        </w:rPr>
      </w:pPr>
    </w:p>
    <w:p w14:paraId="0392A9CA" w14:textId="5D424561" w:rsidR="00872BB8" w:rsidRPr="00872BB8" w:rsidRDefault="00867E0E" w:rsidP="00872BB8">
      <w:pPr>
        <w:pStyle w:val="PlainText"/>
        <w:numPr>
          <w:ilvl w:val="0"/>
          <w:numId w:val="4"/>
        </w:numPr>
        <w:rPr>
          <w:rFonts w:cs="Arial"/>
          <w:b/>
          <w:sz w:val="24"/>
          <w:szCs w:val="24"/>
        </w:rPr>
      </w:pPr>
      <w:r w:rsidRPr="00872BB8">
        <w:rPr>
          <w:rFonts w:cs="Arial"/>
          <w:sz w:val="24"/>
          <w:szCs w:val="24"/>
        </w:rPr>
        <w:t xml:space="preserve">The Board would also seek the input from a small </w:t>
      </w:r>
      <w:r w:rsidR="00BE695C" w:rsidRPr="00872BB8">
        <w:rPr>
          <w:rFonts w:cs="Arial"/>
          <w:sz w:val="24"/>
          <w:szCs w:val="24"/>
        </w:rPr>
        <w:t xml:space="preserve">network </w:t>
      </w:r>
      <w:r w:rsidRPr="00872BB8">
        <w:rPr>
          <w:rFonts w:cs="Arial"/>
          <w:sz w:val="24"/>
          <w:szCs w:val="24"/>
        </w:rPr>
        <w:t xml:space="preserve">of key expert stakeholders. The </w:t>
      </w:r>
      <w:r w:rsidR="00BE695C" w:rsidRPr="00872BB8">
        <w:rPr>
          <w:rFonts w:cs="Arial"/>
          <w:sz w:val="24"/>
          <w:szCs w:val="24"/>
        </w:rPr>
        <w:t xml:space="preserve">expert advisers </w:t>
      </w:r>
      <w:r w:rsidRPr="00872BB8">
        <w:rPr>
          <w:rFonts w:cs="Arial"/>
          <w:sz w:val="24"/>
          <w:szCs w:val="24"/>
        </w:rPr>
        <w:t>may not need to meet</w:t>
      </w:r>
      <w:r w:rsidR="000E0C5C" w:rsidRPr="00872BB8">
        <w:rPr>
          <w:rFonts w:cs="Arial"/>
          <w:sz w:val="24"/>
          <w:szCs w:val="24"/>
        </w:rPr>
        <w:t xml:space="preserve"> regularly</w:t>
      </w:r>
      <w:r w:rsidRPr="00872BB8">
        <w:rPr>
          <w:rFonts w:cs="Arial"/>
          <w:sz w:val="24"/>
          <w:szCs w:val="24"/>
        </w:rPr>
        <w:t xml:space="preserve">, but would provide input into the development and activity of the </w:t>
      </w:r>
      <w:r w:rsidR="00F728EE">
        <w:rPr>
          <w:rFonts w:cs="Arial"/>
          <w:sz w:val="24"/>
          <w:szCs w:val="24"/>
        </w:rPr>
        <w:t>c</w:t>
      </w:r>
      <w:r w:rsidRPr="00872BB8">
        <w:rPr>
          <w:rFonts w:cs="Arial"/>
          <w:sz w:val="24"/>
          <w:szCs w:val="24"/>
        </w:rPr>
        <w:t xml:space="preserve">ommission. The </w:t>
      </w:r>
      <w:r w:rsidR="00BE695C" w:rsidRPr="00872BB8">
        <w:rPr>
          <w:rFonts w:cs="Arial"/>
          <w:sz w:val="24"/>
          <w:szCs w:val="24"/>
        </w:rPr>
        <w:t xml:space="preserve">network </w:t>
      </w:r>
      <w:r w:rsidRPr="00872BB8">
        <w:rPr>
          <w:rFonts w:cs="Arial"/>
          <w:sz w:val="24"/>
          <w:szCs w:val="24"/>
        </w:rPr>
        <w:t xml:space="preserve">would include </w:t>
      </w:r>
      <w:r w:rsidR="004D70D0" w:rsidRPr="00872BB8">
        <w:rPr>
          <w:rFonts w:cs="Arial"/>
          <w:sz w:val="24"/>
          <w:szCs w:val="24"/>
        </w:rPr>
        <w:t>a</w:t>
      </w:r>
      <w:r w:rsidRPr="00872BB8">
        <w:rPr>
          <w:rFonts w:cs="Arial"/>
          <w:sz w:val="24"/>
          <w:szCs w:val="24"/>
        </w:rPr>
        <w:t xml:space="preserve"> representative </w:t>
      </w:r>
      <w:r w:rsidR="004D70D0" w:rsidRPr="00872BB8">
        <w:rPr>
          <w:rFonts w:cs="Arial"/>
          <w:sz w:val="24"/>
          <w:szCs w:val="24"/>
        </w:rPr>
        <w:t>from local government,</w:t>
      </w:r>
      <w:r w:rsidR="00BD174B" w:rsidRPr="00872BB8">
        <w:rPr>
          <w:rFonts w:cs="Arial"/>
          <w:sz w:val="24"/>
          <w:szCs w:val="24"/>
        </w:rPr>
        <w:t xml:space="preserve"> the hous</w:t>
      </w:r>
      <w:r w:rsidR="000E0C5C" w:rsidRPr="00872BB8">
        <w:rPr>
          <w:rFonts w:cs="Arial"/>
          <w:sz w:val="24"/>
          <w:szCs w:val="24"/>
        </w:rPr>
        <w:t>ing association sector, private</w:t>
      </w:r>
      <w:r w:rsidR="00BD174B" w:rsidRPr="00872BB8">
        <w:rPr>
          <w:rFonts w:cs="Arial"/>
          <w:sz w:val="24"/>
          <w:szCs w:val="24"/>
        </w:rPr>
        <w:t xml:space="preserve"> developers, tenants, third </w:t>
      </w:r>
      <w:r w:rsidR="000E0C5C" w:rsidRPr="00872BB8">
        <w:rPr>
          <w:rFonts w:cs="Arial"/>
          <w:sz w:val="24"/>
          <w:szCs w:val="24"/>
        </w:rPr>
        <w:t xml:space="preserve">and health </w:t>
      </w:r>
      <w:r w:rsidR="00BD174B" w:rsidRPr="00872BB8">
        <w:rPr>
          <w:rFonts w:cs="Arial"/>
          <w:sz w:val="24"/>
          <w:szCs w:val="24"/>
        </w:rPr>
        <w:t>sector</w:t>
      </w:r>
      <w:r w:rsidR="000E0C5C" w:rsidRPr="00872BB8">
        <w:rPr>
          <w:rFonts w:cs="Arial"/>
          <w:sz w:val="24"/>
          <w:szCs w:val="24"/>
        </w:rPr>
        <w:t>s, and academi</w:t>
      </w:r>
      <w:r w:rsidR="00BE695C" w:rsidRPr="00872BB8">
        <w:rPr>
          <w:rFonts w:cs="Arial"/>
          <w:sz w:val="24"/>
          <w:szCs w:val="24"/>
        </w:rPr>
        <w:t>a</w:t>
      </w:r>
      <w:r w:rsidR="00BD174B" w:rsidRPr="00872BB8">
        <w:rPr>
          <w:rFonts w:cs="Arial"/>
          <w:sz w:val="24"/>
          <w:szCs w:val="24"/>
        </w:rPr>
        <w:t>.</w:t>
      </w:r>
    </w:p>
    <w:p w14:paraId="1AA91906" w14:textId="77777777" w:rsidR="00872BB8" w:rsidRPr="00872BB8" w:rsidRDefault="00872BB8" w:rsidP="00872BB8">
      <w:pPr>
        <w:rPr>
          <w:rFonts w:ascii="Arial" w:hAnsi="Arial" w:cs="Arial"/>
        </w:rPr>
      </w:pPr>
    </w:p>
    <w:p w14:paraId="08E13770" w14:textId="383084EF" w:rsidR="00872BB8" w:rsidRPr="00872BB8" w:rsidRDefault="00872BB8" w:rsidP="00872BB8">
      <w:pPr>
        <w:rPr>
          <w:rFonts w:ascii="Arial" w:hAnsi="Arial" w:cs="Arial"/>
          <w:u w:val="single"/>
        </w:rPr>
      </w:pPr>
      <w:r w:rsidRPr="00872BB8">
        <w:rPr>
          <w:rFonts w:ascii="Arial" w:hAnsi="Arial" w:cs="Arial"/>
          <w:u w:val="single"/>
        </w:rPr>
        <w:t>Process</w:t>
      </w:r>
    </w:p>
    <w:p w14:paraId="30592F17" w14:textId="27E15B97" w:rsidR="00872BB8" w:rsidRPr="00872BB8" w:rsidRDefault="00867E0E" w:rsidP="00872BB8">
      <w:pPr>
        <w:pStyle w:val="PlainText"/>
        <w:numPr>
          <w:ilvl w:val="0"/>
          <w:numId w:val="4"/>
        </w:numPr>
        <w:rPr>
          <w:rFonts w:cs="Arial"/>
          <w:b/>
          <w:sz w:val="24"/>
          <w:szCs w:val="24"/>
        </w:rPr>
      </w:pPr>
      <w:r w:rsidRPr="00872BB8">
        <w:rPr>
          <w:rFonts w:cs="Arial"/>
          <w:sz w:val="24"/>
          <w:szCs w:val="24"/>
        </w:rPr>
        <w:t xml:space="preserve">The </w:t>
      </w:r>
      <w:r w:rsidR="00F728EE">
        <w:rPr>
          <w:rFonts w:cs="Arial"/>
          <w:sz w:val="24"/>
          <w:szCs w:val="24"/>
        </w:rPr>
        <w:t>c</w:t>
      </w:r>
      <w:r w:rsidRPr="00872BB8">
        <w:rPr>
          <w:rFonts w:cs="Arial"/>
          <w:sz w:val="24"/>
          <w:szCs w:val="24"/>
        </w:rPr>
        <w:t xml:space="preserve">ommission would work towards delivering a final report </w:t>
      </w:r>
      <w:r w:rsidR="00BE695C" w:rsidRPr="00872BB8">
        <w:rPr>
          <w:rFonts w:cs="Arial"/>
          <w:sz w:val="24"/>
          <w:szCs w:val="24"/>
        </w:rPr>
        <w:t xml:space="preserve">in spring 2016, the findings of which will be brought together with those of the other commissions into an overarching report for the </w:t>
      </w:r>
      <w:r w:rsidR="00872BB8" w:rsidRPr="00872BB8">
        <w:rPr>
          <w:rFonts w:cs="Arial"/>
          <w:sz w:val="24"/>
          <w:szCs w:val="24"/>
        </w:rPr>
        <w:t>2016 LGA Annual Conference</w:t>
      </w:r>
      <w:r w:rsidR="000E0C5C" w:rsidRPr="00872BB8">
        <w:rPr>
          <w:rFonts w:cs="Arial"/>
          <w:sz w:val="24"/>
          <w:szCs w:val="24"/>
        </w:rPr>
        <w:t>.</w:t>
      </w:r>
    </w:p>
    <w:p w14:paraId="38601C98" w14:textId="77777777" w:rsidR="00872BB8" w:rsidRPr="00872BB8" w:rsidRDefault="00872BB8" w:rsidP="00872BB8">
      <w:pPr>
        <w:pStyle w:val="PlainText"/>
        <w:ind w:left="360"/>
        <w:rPr>
          <w:rFonts w:cs="Arial"/>
          <w:b/>
          <w:sz w:val="24"/>
          <w:szCs w:val="24"/>
        </w:rPr>
      </w:pPr>
    </w:p>
    <w:p w14:paraId="5DA4A837" w14:textId="0F28D65B" w:rsidR="00872BB8" w:rsidRPr="00872BB8" w:rsidRDefault="00867E0E" w:rsidP="00872BB8">
      <w:pPr>
        <w:pStyle w:val="PlainText"/>
        <w:numPr>
          <w:ilvl w:val="0"/>
          <w:numId w:val="4"/>
        </w:numPr>
        <w:rPr>
          <w:rFonts w:cs="Arial"/>
          <w:b/>
          <w:sz w:val="24"/>
          <w:szCs w:val="24"/>
        </w:rPr>
      </w:pPr>
      <w:r w:rsidRPr="00872BB8">
        <w:rPr>
          <w:rFonts w:cs="Arial"/>
          <w:sz w:val="24"/>
          <w:szCs w:val="24"/>
        </w:rPr>
        <w:t xml:space="preserve">In </w:t>
      </w:r>
      <w:r w:rsidR="000E0C5C" w:rsidRPr="00872BB8">
        <w:rPr>
          <w:rFonts w:cs="Arial"/>
          <w:sz w:val="24"/>
          <w:szCs w:val="24"/>
        </w:rPr>
        <w:t>working towards</w:t>
      </w:r>
      <w:r w:rsidRPr="00872BB8">
        <w:rPr>
          <w:rFonts w:cs="Arial"/>
          <w:sz w:val="24"/>
          <w:szCs w:val="24"/>
        </w:rPr>
        <w:t xml:space="preserve"> the final report the </w:t>
      </w:r>
      <w:r w:rsidR="00F728EE">
        <w:rPr>
          <w:rFonts w:cs="Arial"/>
          <w:sz w:val="24"/>
          <w:szCs w:val="24"/>
        </w:rPr>
        <w:t>c</w:t>
      </w:r>
      <w:r w:rsidRPr="00872BB8">
        <w:rPr>
          <w:rFonts w:cs="Arial"/>
          <w:sz w:val="24"/>
          <w:szCs w:val="24"/>
        </w:rPr>
        <w:t xml:space="preserve">ommission might </w:t>
      </w:r>
      <w:r w:rsidR="000E0C5C" w:rsidRPr="00872BB8">
        <w:rPr>
          <w:rFonts w:cs="Arial"/>
          <w:sz w:val="24"/>
          <w:szCs w:val="24"/>
        </w:rPr>
        <w:t xml:space="preserve">seek to </w:t>
      </w:r>
      <w:r w:rsidRPr="00872BB8">
        <w:rPr>
          <w:rFonts w:cs="Arial"/>
          <w:sz w:val="24"/>
          <w:szCs w:val="24"/>
        </w:rPr>
        <w:t>undertake and launch specific pieces of research</w:t>
      </w:r>
      <w:r w:rsidR="000E0C5C" w:rsidRPr="00872BB8">
        <w:rPr>
          <w:rFonts w:cs="Arial"/>
          <w:sz w:val="24"/>
          <w:szCs w:val="24"/>
        </w:rPr>
        <w:t>,</w:t>
      </w:r>
      <w:r w:rsidRPr="00872BB8">
        <w:rPr>
          <w:rFonts w:cs="Arial"/>
          <w:sz w:val="24"/>
          <w:szCs w:val="24"/>
        </w:rPr>
        <w:t xml:space="preserve"> reports</w:t>
      </w:r>
      <w:r w:rsidR="000E0C5C" w:rsidRPr="00872BB8">
        <w:rPr>
          <w:rFonts w:cs="Arial"/>
          <w:sz w:val="24"/>
          <w:szCs w:val="24"/>
        </w:rPr>
        <w:t xml:space="preserve"> or improvement activity </w:t>
      </w:r>
      <w:r w:rsidR="0019412B" w:rsidRPr="00872BB8">
        <w:rPr>
          <w:rFonts w:cs="Arial"/>
          <w:sz w:val="24"/>
          <w:szCs w:val="24"/>
        </w:rPr>
        <w:t xml:space="preserve">focused </w:t>
      </w:r>
      <w:r w:rsidR="000E0C5C" w:rsidRPr="00872BB8">
        <w:rPr>
          <w:rFonts w:cs="Arial"/>
          <w:sz w:val="24"/>
          <w:szCs w:val="24"/>
        </w:rPr>
        <w:t>around four priority themes</w:t>
      </w:r>
      <w:r w:rsidRPr="00872BB8">
        <w:rPr>
          <w:rFonts w:cs="Arial"/>
          <w:sz w:val="24"/>
          <w:szCs w:val="24"/>
        </w:rPr>
        <w:t>,</w:t>
      </w:r>
      <w:r w:rsidR="000E0C5C" w:rsidRPr="00872BB8">
        <w:rPr>
          <w:rFonts w:cs="Arial"/>
          <w:sz w:val="24"/>
          <w:szCs w:val="24"/>
        </w:rPr>
        <w:t xml:space="preserve"> including housebuilding, pro</w:t>
      </w:r>
      <w:r w:rsidR="002F58EE">
        <w:rPr>
          <w:rFonts w:cs="Arial"/>
          <w:sz w:val="24"/>
          <w:szCs w:val="24"/>
        </w:rPr>
        <w:t>sperous communities and places,</w:t>
      </w:r>
      <w:r w:rsidR="00B40601" w:rsidRPr="00872BB8">
        <w:rPr>
          <w:rFonts w:cs="Arial"/>
          <w:sz w:val="24"/>
          <w:szCs w:val="24"/>
        </w:rPr>
        <w:t xml:space="preserve"> </w:t>
      </w:r>
      <w:r w:rsidR="000E0C5C" w:rsidRPr="00872BB8">
        <w:rPr>
          <w:rFonts w:cs="Arial"/>
          <w:sz w:val="24"/>
          <w:szCs w:val="24"/>
        </w:rPr>
        <w:t>employment</w:t>
      </w:r>
      <w:r w:rsidR="002F58EE">
        <w:rPr>
          <w:rFonts w:cs="Arial"/>
          <w:sz w:val="24"/>
          <w:szCs w:val="24"/>
        </w:rPr>
        <w:t xml:space="preserve"> and social mobility</w:t>
      </w:r>
      <w:r w:rsidR="00B40601" w:rsidRPr="00872BB8">
        <w:rPr>
          <w:rFonts w:cs="Arial"/>
          <w:sz w:val="24"/>
          <w:szCs w:val="24"/>
        </w:rPr>
        <w:t xml:space="preserve">, </w:t>
      </w:r>
      <w:r w:rsidR="000E0C5C" w:rsidRPr="00872BB8">
        <w:rPr>
          <w:rFonts w:cs="Arial"/>
          <w:sz w:val="24"/>
          <w:szCs w:val="24"/>
        </w:rPr>
        <w:t>supporting an ageing population.</w:t>
      </w:r>
    </w:p>
    <w:p w14:paraId="0130B13C" w14:textId="77777777" w:rsidR="00872BB8" w:rsidRPr="00872BB8" w:rsidRDefault="00872BB8" w:rsidP="00872BB8">
      <w:pPr>
        <w:pStyle w:val="ListParagraph"/>
        <w:rPr>
          <w:rFonts w:ascii="Arial" w:hAnsi="Arial" w:cs="Arial"/>
        </w:rPr>
      </w:pPr>
    </w:p>
    <w:p w14:paraId="62840F92" w14:textId="4AA843F9" w:rsidR="00872BB8" w:rsidRPr="00872BB8" w:rsidRDefault="0019412B" w:rsidP="00872BB8">
      <w:pPr>
        <w:pStyle w:val="PlainText"/>
        <w:numPr>
          <w:ilvl w:val="0"/>
          <w:numId w:val="4"/>
        </w:numPr>
        <w:rPr>
          <w:rFonts w:cs="Arial"/>
          <w:b/>
          <w:sz w:val="24"/>
          <w:szCs w:val="24"/>
        </w:rPr>
      </w:pPr>
      <w:r w:rsidRPr="00872BB8">
        <w:rPr>
          <w:rFonts w:cs="Arial"/>
          <w:sz w:val="24"/>
          <w:szCs w:val="24"/>
        </w:rPr>
        <w:t xml:space="preserve">It will be important to engage councils in the development of the </w:t>
      </w:r>
      <w:r w:rsidR="00F728EE">
        <w:rPr>
          <w:rFonts w:cs="Arial"/>
          <w:sz w:val="24"/>
          <w:szCs w:val="24"/>
        </w:rPr>
        <w:t>c</w:t>
      </w:r>
      <w:r w:rsidRPr="00872BB8">
        <w:rPr>
          <w:rFonts w:cs="Arial"/>
          <w:sz w:val="24"/>
          <w:szCs w:val="24"/>
        </w:rPr>
        <w:t xml:space="preserve">ommission’s activity. As a starting point, the </w:t>
      </w:r>
      <w:r w:rsidR="00F728EE">
        <w:rPr>
          <w:rFonts w:cs="Arial"/>
          <w:sz w:val="24"/>
          <w:szCs w:val="24"/>
        </w:rPr>
        <w:t>c</w:t>
      </w:r>
      <w:r w:rsidRPr="00872BB8">
        <w:rPr>
          <w:rFonts w:cs="Arial"/>
          <w:sz w:val="24"/>
          <w:szCs w:val="24"/>
        </w:rPr>
        <w:t xml:space="preserve">ommission would open a call for evidence, inviting short submissions on the key issues for councils, the good practice successfully seeking to address </w:t>
      </w:r>
      <w:r w:rsidR="001C20AA" w:rsidRPr="00872BB8">
        <w:rPr>
          <w:rFonts w:cs="Arial"/>
          <w:sz w:val="24"/>
          <w:szCs w:val="24"/>
        </w:rPr>
        <w:t xml:space="preserve">those </w:t>
      </w:r>
      <w:r w:rsidRPr="00872BB8">
        <w:rPr>
          <w:rFonts w:cs="Arial"/>
          <w:sz w:val="24"/>
          <w:szCs w:val="24"/>
        </w:rPr>
        <w:t xml:space="preserve">issues, and the further powers and flexibilities needed to build on those successes.  </w:t>
      </w:r>
    </w:p>
    <w:p w14:paraId="2844C13F" w14:textId="77777777" w:rsidR="00872BB8" w:rsidRPr="00872BB8" w:rsidRDefault="00872BB8" w:rsidP="00872BB8">
      <w:pPr>
        <w:pStyle w:val="ListParagraph"/>
        <w:rPr>
          <w:rFonts w:ascii="Arial" w:hAnsi="Arial" w:cs="Arial"/>
        </w:rPr>
      </w:pPr>
    </w:p>
    <w:p w14:paraId="7D6A7838" w14:textId="7F562E8D" w:rsidR="00872BB8" w:rsidRPr="00872BB8" w:rsidRDefault="00872BB8" w:rsidP="00872BB8">
      <w:pPr>
        <w:pStyle w:val="PlainText"/>
        <w:rPr>
          <w:rFonts w:cs="Arial"/>
          <w:b/>
          <w:sz w:val="24"/>
          <w:szCs w:val="24"/>
          <w:u w:val="single"/>
        </w:rPr>
      </w:pPr>
      <w:r w:rsidRPr="00872BB8">
        <w:rPr>
          <w:rFonts w:cs="Arial"/>
          <w:sz w:val="24"/>
          <w:szCs w:val="24"/>
          <w:u w:val="single"/>
        </w:rPr>
        <w:t>Proposed next steps</w:t>
      </w:r>
    </w:p>
    <w:p w14:paraId="74F4603F" w14:textId="51B73B4A" w:rsidR="00A74C45" w:rsidRPr="00872BB8" w:rsidRDefault="00B606B8" w:rsidP="00872BB8">
      <w:pPr>
        <w:pStyle w:val="PlainText"/>
        <w:numPr>
          <w:ilvl w:val="0"/>
          <w:numId w:val="4"/>
        </w:numPr>
        <w:rPr>
          <w:rFonts w:cs="Arial"/>
          <w:b/>
          <w:sz w:val="24"/>
          <w:szCs w:val="24"/>
        </w:rPr>
      </w:pPr>
      <w:r w:rsidRPr="00872BB8">
        <w:rPr>
          <w:rFonts w:cs="Arial"/>
          <w:sz w:val="24"/>
          <w:szCs w:val="24"/>
        </w:rPr>
        <w:t xml:space="preserve">Subject to </w:t>
      </w:r>
      <w:r w:rsidR="002908C6" w:rsidRPr="00872BB8">
        <w:rPr>
          <w:rFonts w:cs="Arial"/>
          <w:sz w:val="24"/>
          <w:szCs w:val="24"/>
        </w:rPr>
        <w:t>m</w:t>
      </w:r>
      <w:r w:rsidRPr="00872BB8">
        <w:rPr>
          <w:rFonts w:cs="Arial"/>
          <w:sz w:val="24"/>
          <w:szCs w:val="24"/>
        </w:rPr>
        <w:t xml:space="preserve">ember views, it is proposed that </w:t>
      </w:r>
      <w:r w:rsidR="0019412B" w:rsidRPr="00872BB8">
        <w:rPr>
          <w:rFonts w:cs="Arial"/>
          <w:sz w:val="24"/>
          <w:szCs w:val="24"/>
        </w:rPr>
        <w:t xml:space="preserve">the </w:t>
      </w:r>
      <w:r w:rsidRPr="00872BB8">
        <w:rPr>
          <w:rFonts w:cs="Arial"/>
          <w:sz w:val="24"/>
          <w:szCs w:val="24"/>
        </w:rPr>
        <w:t xml:space="preserve">Board </w:t>
      </w:r>
      <w:r w:rsidR="0019412B" w:rsidRPr="00872BB8">
        <w:rPr>
          <w:rFonts w:cs="Arial"/>
          <w:sz w:val="24"/>
          <w:szCs w:val="24"/>
        </w:rPr>
        <w:t xml:space="preserve">lead </w:t>
      </w:r>
      <w:r w:rsidR="00A74C45" w:rsidRPr="00872BB8">
        <w:rPr>
          <w:rFonts w:cs="Arial"/>
          <w:sz w:val="24"/>
          <w:szCs w:val="24"/>
        </w:rPr>
        <w:t xml:space="preserve">members </w:t>
      </w:r>
      <w:r w:rsidRPr="00872BB8">
        <w:rPr>
          <w:rFonts w:cs="Arial"/>
          <w:sz w:val="24"/>
          <w:szCs w:val="24"/>
        </w:rPr>
        <w:t xml:space="preserve">shape and agree </w:t>
      </w:r>
      <w:r w:rsidR="008755BB" w:rsidRPr="00872BB8">
        <w:rPr>
          <w:rFonts w:cs="Arial"/>
          <w:sz w:val="24"/>
          <w:szCs w:val="24"/>
        </w:rPr>
        <w:t xml:space="preserve">a </w:t>
      </w:r>
      <w:r w:rsidR="00A74C45" w:rsidRPr="00872BB8">
        <w:rPr>
          <w:rFonts w:cs="Arial"/>
          <w:sz w:val="24"/>
          <w:szCs w:val="24"/>
        </w:rPr>
        <w:t>work plan</w:t>
      </w:r>
      <w:r w:rsidR="001C20AA" w:rsidRPr="00872BB8">
        <w:rPr>
          <w:rFonts w:cs="Arial"/>
          <w:sz w:val="24"/>
          <w:szCs w:val="24"/>
        </w:rPr>
        <w:t xml:space="preserve"> to feedback to the Leadership Board.</w:t>
      </w:r>
    </w:p>
    <w:p w14:paraId="0930EC70" w14:textId="77777777" w:rsidR="00A74C45" w:rsidRPr="00872BB8" w:rsidRDefault="00A74C45" w:rsidP="002565F2">
      <w:pPr>
        <w:rPr>
          <w:rFonts w:ascii="Arial" w:hAnsi="Arial" w:cs="Arial"/>
        </w:rPr>
      </w:pPr>
    </w:p>
    <w:p w14:paraId="76611BBD" w14:textId="77777777" w:rsidR="00BD174B" w:rsidRPr="00872BB8" w:rsidRDefault="00BD174B" w:rsidP="00BD174B">
      <w:pPr>
        <w:pStyle w:val="PlainText"/>
        <w:rPr>
          <w:rFonts w:cs="Arial"/>
          <w:b/>
          <w:sz w:val="24"/>
          <w:szCs w:val="24"/>
        </w:rPr>
      </w:pPr>
    </w:p>
    <w:sectPr w:rsidR="00BD174B" w:rsidRPr="00872BB8">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DDEE" w14:textId="77777777" w:rsidR="00974FFD" w:rsidRDefault="00974FFD" w:rsidP="0023228A">
      <w:r>
        <w:separator/>
      </w:r>
    </w:p>
  </w:endnote>
  <w:endnote w:type="continuationSeparator" w:id="0">
    <w:p w14:paraId="0CD2428B" w14:textId="77777777" w:rsidR="00974FFD" w:rsidRDefault="00974FFD" w:rsidP="002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B054" w14:textId="77777777" w:rsidR="00974FFD" w:rsidRDefault="00974FFD" w:rsidP="0023228A">
      <w:r>
        <w:separator/>
      </w:r>
    </w:p>
  </w:footnote>
  <w:footnote w:type="continuationSeparator" w:id="0">
    <w:p w14:paraId="34983ADE" w14:textId="77777777" w:rsidR="00974FFD" w:rsidRDefault="00974FFD" w:rsidP="0023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8" w:type="dxa"/>
      <w:tblLook w:val="01E0" w:firstRow="1" w:lastRow="1" w:firstColumn="1" w:lastColumn="1" w:noHBand="0" w:noVBand="0"/>
    </w:tblPr>
    <w:tblGrid>
      <w:gridCol w:w="5495"/>
      <w:gridCol w:w="3273"/>
    </w:tblGrid>
    <w:tr w:rsidR="0023228A" w:rsidRPr="0023228A" w14:paraId="30553601" w14:textId="77777777" w:rsidTr="00002B24">
      <w:tc>
        <w:tcPr>
          <w:tcW w:w="5495" w:type="dxa"/>
          <w:vMerge w:val="restart"/>
          <w:hideMark/>
        </w:tcPr>
        <w:p w14:paraId="208574D4" w14:textId="38C38C5E" w:rsidR="005449AB" w:rsidRDefault="0023228A">
          <w:pPr>
            <w:pStyle w:val="Header"/>
            <w:tabs>
              <w:tab w:val="center" w:pos="2923"/>
            </w:tabs>
            <w:rPr>
              <w:rFonts w:ascii="Arial" w:hAnsi="Arial" w:cs="Arial"/>
              <w:sz w:val="22"/>
              <w:szCs w:val="22"/>
            </w:rPr>
          </w:pPr>
          <w:r w:rsidRPr="0023228A">
            <w:rPr>
              <w:rFonts w:ascii="Arial" w:hAnsi="Arial" w:cs="Arial"/>
              <w:sz w:val="22"/>
              <w:szCs w:val="22"/>
            </w:rPr>
            <w:tab/>
          </w:r>
        </w:p>
        <w:p w14:paraId="6390F6D2" w14:textId="40ECB403" w:rsidR="0023228A" w:rsidRPr="005449AB" w:rsidRDefault="005449AB" w:rsidP="005449AB">
          <w:r>
            <w:rPr>
              <w:noProof/>
            </w:rPr>
            <w:drawing>
              <wp:anchor distT="0" distB="0" distL="114300" distR="114300" simplePos="0" relativeHeight="251658240" behindDoc="1" locked="0" layoutInCell="1" allowOverlap="1" wp14:anchorId="0C0A88D3" wp14:editId="53C2A3F7">
                <wp:simplePos x="0" y="0"/>
                <wp:positionH relativeFrom="column">
                  <wp:posOffset>0</wp:posOffset>
                </wp:positionH>
                <wp:positionV relativeFrom="paragraph">
                  <wp:posOffset>58420</wp:posOffset>
                </wp:positionV>
                <wp:extent cx="1085850" cy="647700"/>
                <wp:effectExtent l="0" t="0" r="0" b="0"/>
                <wp:wrapTight wrapText="bothSides">
                  <wp:wrapPolygon edited="0">
                    <wp:start x="0" y="0"/>
                    <wp:lineTo x="0" y="20965"/>
                    <wp:lineTo x="21221" y="20965"/>
                    <wp:lineTo x="21221" y="0"/>
                    <wp:lineTo x="0" y="0"/>
                  </wp:wrapPolygon>
                </wp:wrapTight>
                <wp:docPr id="2" name="Picture 2" descr="LG_Association_Black"/>
                <wp:cNvGraphicFramePr/>
                <a:graphic xmlns:a="http://schemas.openxmlformats.org/drawingml/2006/main">
                  <a:graphicData uri="http://schemas.openxmlformats.org/drawingml/2006/picture">
                    <pic:pic xmlns:pic="http://schemas.openxmlformats.org/drawingml/2006/picture">
                      <pic:nvPicPr>
                        <pic:cNvPr id="2" name="Picture 2" descr="LG_Associati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3" w:type="dxa"/>
        </w:tcPr>
        <w:p w14:paraId="3ADFA1F6" w14:textId="61C8042D" w:rsidR="0023228A" w:rsidRPr="0023228A" w:rsidRDefault="0023228A">
          <w:pPr>
            <w:pStyle w:val="Header"/>
            <w:rPr>
              <w:rFonts w:ascii="Arial" w:hAnsi="Arial" w:cs="Arial"/>
              <w:b/>
              <w:sz w:val="22"/>
              <w:szCs w:val="22"/>
            </w:rPr>
          </w:pPr>
        </w:p>
      </w:tc>
    </w:tr>
    <w:tr w:rsidR="005449AB" w:rsidRPr="0023228A" w14:paraId="2B772D81" w14:textId="77777777" w:rsidTr="00E75176">
      <w:trPr>
        <w:trHeight w:val="605"/>
      </w:trPr>
      <w:tc>
        <w:tcPr>
          <w:tcW w:w="5495" w:type="dxa"/>
          <w:vMerge/>
          <w:vAlign w:val="center"/>
          <w:hideMark/>
        </w:tcPr>
        <w:p w14:paraId="5005A3D2" w14:textId="77777777" w:rsidR="005449AB" w:rsidRPr="0023228A" w:rsidRDefault="005449AB">
          <w:pPr>
            <w:rPr>
              <w:rFonts w:ascii="Arial" w:hAnsi="Arial" w:cs="Arial"/>
              <w:sz w:val="22"/>
              <w:szCs w:val="22"/>
            </w:rPr>
          </w:pPr>
        </w:p>
      </w:tc>
      <w:tc>
        <w:tcPr>
          <w:tcW w:w="3273" w:type="dxa"/>
          <w:vAlign w:val="center"/>
        </w:tcPr>
        <w:p w14:paraId="036A98DE" w14:textId="7451DE58" w:rsidR="005449AB" w:rsidRPr="0023228A" w:rsidRDefault="005449AB">
          <w:pPr>
            <w:pStyle w:val="Header"/>
            <w:spacing w:before="60"/>
            <w:rPr>
              <w:rFonts w:ascii="Arial" w:hAnsi="Arial" w:cs="Arial"/>
              <w:sz w:val="22"/>
              <w:szCs w:val="22"/>
            </w:rPr>
          </w:pPr>
          <w:r>
            <w:rPr>
              <w:rFonts w:ascii="Arial" w:hAnsi="Arial" w:cs="Arial"/>
              <w:b/>
              <w:szCs w:val="22"/>
            </w:rPr>
            <w:t>Environment, Economy, Housing and Transport Board</w:t>
          </w:r>
        </w:p>
      </w:tc>
    </w:tr>
    <w:tr w:rsidR="005449AB" w:rsidRPr="0023228A" w14:paraId="040B3522" w14:textId="77777777" w:rsidTr="00E75176">
      <w:trPr>
        <w:trHeight w:val="68"/>
      </w:trPr>
      <w:tc>
        <w:tcPr>
          <w:tcW w:w="5495" w:type="dxa"/>
          <w:vMerge/>
          <w:vAlign w:val="center"/>
          <w:hideMark/>
        </w:tcPr>
        <w:p w14:paraId="161971D3" w14:textId="77777777" w:rsidR="005449AB" w:rsidRPr="0023228A" w:rsidRDefault="005449AB">
          <w:pPr>
            <w:rPr>
              <w:rFonts w:ascii="Arial" w:hAnsi="Arial" w:cs="Arial"/>
              <w:sz w:val="22"/>
              <w:szCs w:val="22"/>
            </w:rPr>
          </w:pPr>
        </w:p>
      </w:tc>
      <w:tc>
        <w:tcPr>
          <w:tcW w:w="3273" w:type="dxa"/>
          <w:vAlign w:val="center"/>
        </w:tcPr>
        <w:p w14:paraId="69307BD3" w14:textId="03CBCB63" w:rsidR="005449AB" w:rsidRPr="0023228A" w:rsidRDefault="005449AB" w:rsidP="005449AB">
          <w:pPr>
            <w:pStyle w:val="Header"/>
            <w:spacing w:before="60"/>
            <w:rPr>
              <w:rFonts w:ascii="Arial" w:hAnsi="Arial" w:cs="Arial"/>
              <w:b/>
              <w:sz w:val="22"/>
              <w:szCs w:val="22"/>
            </w:rPr>
          </w:pPr>
          <w:r>
            <w:rPr>
              <w:rFonts w:ascii="Arial" w:hAnsi="Arial" w:cs="Arial"/>
              <w:szCs w:val="22"/>
            </w:rPr>
            <w:t>1 October 2015</w:t>
          </w:r>
        </w:p>
      </w:tc>
    </w:tr>
  </w:tbl>
  <w:p w14:paraId="7D1A9463" w14:textId="77777777" w:rsidR="0023228A" w:rsidRDefault="00232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6A"/>
    <w:multiLevelType w:val="hybridMultilevel"/>
    <w:tmpl w:val="AE2C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861716"/>
    <w:multiLevelType w:val="hybridMultilevel"/>
    <w:tmpl w:val="91C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87231"/>
    <w:multiLevelType w:val="hybridMultilevel"/>
    <w:tmpl w:val="AD843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445C12"/>
    <w:multiLevelType w:val="hybridMultilevel"/>
    <w:tmpl w:val="09C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FF796C"/>
    <w:multiLevelType w:val="hybridMultilevel"/>
    <w:tmpl w:val="61402BAC"/>
    <w:lvl w:ilvl="0" w:tplc="08090001">
      <w:start w:val="1"/>
      <w:numFmt w:val="bullet"/>
      <w:lvlText w:val=""/>
      <w:lvlJc w:val="left"/>
      <w:pPr>
        <w:ind w:left="720" w:hanging="360"/>
      </w:pPr>
      <w:rPr>
        <w:rFonts w:ascii="Symbol" w:hAnsi="Symbol" w:hint="default"/>
      </w:rPr>
    </w:lvl>
    <w:lvl w:ilvl="1" w:tplc="6B9E1F30">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3"/>
    <w:rsid w:val="00002B24"/>
    <w:rsid w:val="00006F0C"/>
    <w:rsid w:val="0001021F"/>
    <w:rsid w:val="00010D20"/>
    <w:rsid w:val="00010FA3"/>
    <w:rsid w:val="000240E1"/>
    <w:rsid w:val="00060149"/>
    <w:rsid w:val="0006436E"/>
    <w:rsid w:val="00072802"/>
    <w:rsid w:val="00096F02"/>
    <w:rsid w:val="000B4A17"/>
    <w:rsid w:val="000B628E"/>
    <w:rsid w:val="000D2805"/>
    <w:rsid w:val="000E0C5C"/>
    <w:rsid w:val="000E493F"/>
    <w:rsid w:val="000E660A"/>
    <w:rsid w:val="001037F2"/>
    <w:rsid w:val="00111C14"/>
    <w:rsid w:val="00137903"/>
    <w:rsid w:val="0018765A"/>
    <w:rsid w:val="0019412B"/>
    <w:rsid w:val="001A525B"/>
    <w:rsid w:val="001C20AA"/>
    <w:rsid w:val="001D6B8C"/>
    <w:rsid w:val="00215B80"/>
    <w:rsid w:val="0023228A"/>
    <w:rsid w:val="00234DC9"/>
    <w:rsid w:val="002565F2"/>
    <w:rsid w:val="002640EA"/>
    <w:rsid w:val="0028570C"/>
    <w:rsid w:val="002908C6"/>
    <w:rsid w:val="002E1899"/>
    <w:rsid w:val="002F58EE"/>
    <w:rsid w:val="003202FC"/>
    <w:rsid w:val="003233DF"/>
    <w:rsid w:val="0033630B"/>
    <w:rsid w:val="00370924"/>
    <w:rsid w:val="00375B4B"/>
    <w:rsid w:val="003862C1"/>
    <w:rsid w:val="00386F1E"/>
    <w:rsid w:val="00387DFB"/>
    <w:rsid w:val="00393998"/>
    <w:rsid w:val="003C2560"/>
    <w:rsid w:val="003E1170"/>
    <w:rsid w:val="003E17D5"/>
    <w:rsid w:val="0040219F"/>
    <w:rsid w:val="00404EF7"/>
    <w:rsid w:val="004069BE"/>
    <w:rsid w:val="00485DBB"/>
    <w:rsid w:val="004C1E1D"/>
    <w:rsid w:val="004D3ECA"/>
    <w:rsid w:val="004D70D0"/>
    <w:rsid w:val="004E4B63"/>
    <w:rsid w:val="00534B51"/>
    <w:rsid w:val="005449AB"/>
    <w:rsid w:val="005A287E"/>
    <w:rsid w:val="005A73ED"/>
    <w:rsid w:val="005B7E74"/>
    <w:rsid w:val="005C4641"/>
    <w:rsid w:val="005F0C8F"/>
    <w:rsid w:val="005F3B65"/>
    <w:rsid w:val="00617493"/>
    <w:rsid w:val="00622680"/>
    <w:rsid w:val="00633804"/>
    <w:rsid w:val="00662676"/>
    <w:rsid w:val="006714AD"/>
    <w:rsid w:val="00672574"/>
    <w:rsid w:val="006937E4"/>
    <w:rsid w:val="00695B0F"/>
    <w:rsid w:val="006D71D6"/>
    <w:rsid w:val="006E40AA"/>
    <w:rsid w:val="00700A93"/>
    <w:rsid w:val="0070501C"/>
    <w:rsid w:val="00705168"/>
    <w:rsid w:val="007209FE"/>
    <w:rsid w:val="007458F1"/>
    <w:rsid w:val="00753686"/>
    <w:rsid w:val="007C156F"/>
    <w:rsid w:val="008065C9"/>
    <w:rsid w:val="008149E6"/>
    <w:rsid w:val="0082547C"/>
    <w:rsid w:val="0083321E"/>
    <w:rsid w:val="008503FC"/>
    <w:rsid w:val="00855C7C"/>
    <w:rsid w:val="00867E0E"/>
    <w:rsid w:val="00872BB8"/>
    <w:rsid w:val="0087344C"/>
    <w:rsid w:val="008755BB"/>
    <w:rsid w:val="00876F86"/>
    <w:rsid w:val="00891CC0"/>
    <w:rsid w:val="008A1B30"/>
    <w:rsid w:val="008A3908"/>
    <w:rsid w:val="0092317C"/>
    <w:rsid w:val="00926DA2"/>
    <w:rsid w:val="00944A36"/>
    <w:rsid w:val="00954A59"/>
    <w:rsid w:val="00973644"/>
    <w:rsid w:val="00974FFD"/>
    <w:rsid w:val="00986E83"/>
    <w:rsid w:val="009871D1"/>
    <w:rsid w:val="00994AE7"/>
    <w:rsid w:val="009A3C57"/>
    <w:rsid w:val="009C27C6"/>
    <w:rsid w:val="009C5A19"/>
    <w:rsid w:val="009F6821"/>
    <w:rsid w:val="00A1251E"/>
    <w:rsid w:val="00A15648"/>
    <w:rsid w:val="00A65AEA"/>
    <w:rsid w:val="00A74C45"/>
    <w:rsid w:val="00A969A6"/>
    <w:rsid w:val="00AA2D2D"/>
    <w:rsid w:val="00AB191A"/>
    <w:rsid w:val="00AC4AC3"/>
    <w:rsid w:val="00B12F85"/>
    <w:rsid w:val="00B25548"/>
    <w:rsid w:val="00B40601"/>
    <w:rsid w:val="00B606B8"/>
    <w:rsid w:val="00B63EE5"/>
    <w:rsid w:val="00B66DB3"/>
    <w:rsid w:val="00B7602E"/>
    <w:rsid w:val="00B8005F"/>
    <w:rsid w:val="00B911ED"/>
    <w:rsid w:val="00BB3EBD"/>
    <w:rsid w:val="00BD174B"/>
    <w:rsid w:val="00BE695C"/>
    <w:rsid w:val="00C00F30"/>
    <w:rsid w:val="00C3294B"/>
    <w:rsid w:val="00C46387"/>
    <w:rsid w:val="00C66B1B"/>
    <w:rsid w:val="00C80310"/>
    <w:rsid w:val="00CA05D8"/>
    <w:rsid w:val="00CA0D80"/>
    <w:rsid w:val="00CC23FC"/>
    <w:rsid w:val="00CD5782"/>
    <w:rsid w:val="00D03AF4"/>
    <w:rsid w:val="00D14965"/>
    <w:rsid w:val="00D254F8"/>
    <w:rsid w:val="00D52743"/>
    <w:rsid w:val="00D54893"/>
    <w:rsid w:val="00D60118"/>
    <w:rsid w:val="00D678ED"/>
    <w:rsid w:val="00D74CA3"/>
    <w:rsid w:val="00DA12F2"/>
    <w:rsid w:val="00DB6DE5"/>
    <w:rsid w:val="00DF7C3C"/>
    <w:rsid w:val="00E065DC"/>
    <w:rsid w:val="00E262A4"/>
    <w:rsid w:val="00E33471"/>
    <w:rsid w:val="00E43B80"/>
    <w:rsid w:val="00EA45E4"/>
    <w:rsid w:val="00ED6E75"/>
    <w:rsid w:val="00F24FCA"/>
    <w:rsid w:val="00F276F0"/>
    <w:rsid w:val="00F7134B"/>
    <w:rsid w:val="00F728EE"/>
    <w:rsid w:val="00F74A90"/>
    <w:rsid w:val="00FD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E0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781">
      <w:bodyDiv w:val="1"/>
      <w:marLeft w:val="0"/>
      <w:marRight w:val="0"/>
      <w:marTop w:val="0"/>
      <w:marBottom w:val="0"/>
      <w:divBdr>
        <w:top w:val="none" w:sz="0" w:space="0" w:color="auto"/>
        <w:left w:val="none" w:sz="0" w:space="0" w:color="auto"/>
        <w:bottom w:val="none" w:sz="0" w:space="0" w:color="auto"/>
        <w:right w:val="none" w:sz="0" w:space="0" w:color="auto"/>
      </w:divBdr>
    </w:div>
    <w:div w:id="1054038001">
      <w:bodyDiv w:val="1"/>
      <w:marLeft w:val="0"/>
      <w:marRight w:val="0"/>
      <w:marTop w:val="0"/>
      <w:marBottom w:val="0"/>
      <w:divBdr>
        <w:top w:val="none" w:sz="0" w:space="0" w:color="auto"/>
        <w:left w:val="none" w:sz="0" w:space="0" w:color="auto"/>
        <w:bottom w:val="none" w:sz="0" w:space="0" w:color="auto"/>
        <w:right w:val="none" w:sz="0" w:space="0" w:color="auto"/>
      </w:divBdr>
    </w:div>
    <w:div w:id="1740590944">
      <w:bodyDiv w:val="1"/>
      <w:marLeft w:val="0"/>
      <w:marRight w:val="0"/>
      <w:marTop w:val="0"/>
      <w:marBottom w:val="0"/>
      <w:divBdr>
        <w:top w:val="none" w:sz="0" w:space="0" w:color="auto"/>
        <w:left w:val="none" w:sz="0" w:space="0" w:color="auto"/>
        <w:bottom w:val="none" w:sz="0" w:space="0" w:color="auto"/>
        <w:right w:val="none" w:sz="0" w:space="0" w:color="auto"/>
      </w:divBdr>
    </w:div>
    <w:div w:id="20511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ick.porter@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7C73-6C83-4B03-8BE0-924F4F2B7FF2}">
  <ds:schemaRefs>
    <ds:schemaRef ds:uri="http://schemas.microsoft.com/sharepoint/v3/contenttype/forms"/>
  </ds:schemaRefs>
</ds:datastoreItem>
</file>

<file path=customXml/itemProps2.xml><?xml version="1.0" encoding="utf-8"?>
<ds:datastoreItem xmlns:ds="http://schemas.openxmlformats.org/officeDocument/2006/customXml" ds:itemID="{EC4C06B4-FD4D-416A-9F52-13E0922C4013}">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1c8a0e75-f4bc-4eb4-8ed0-578eaea9e1ca"/>
    <ds:schemaRef ds:uri="http://schemas.openxmlformats.org/package/2006/metadata/core-properties"/>
    <ds:schemaRef ds:uri="c8febe6a-14d9-43ab-83c3-c48f478fa47c"/>
    <ds:schemaRef ds:uri="http://purl.org/dc/terms/"/>
  </ds:schemaRefs>
</ds:datastoreItem>
</file>

<file path=customXml/itemProps3.xml><?xml version="1.0" encoding="utf-8"?>
<ds:datastoreItem xmlns:ds="http://schemas.openxmlformats.org/officeDocument/2006/customXml" ds:itemID="{268016DE-A0A4-40A1-941F-5EF2CC8B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47C2E-E4CC-4C90-AA16-7386C163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Yasmeen Sebbana</cp:lastModifiedBy>
  <cp:revision>19</cp:revision>
  <cp:lastPrinted>2015-09-23T10:36:00Z</cp:lastPrinted>
  <dcterms:created xsi:type="dcterms:W3CDTF">2015-09-23T09:26:00Z</dcterms:created>
  <dcterms:modified xsi:type="dcterms:W3CDTF">2015-09-24T15:15:00Z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TaxKeyword">
    <vt:lpwstr/>
  </property>
</Properties>
</file>